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54170" w14:textId="77777777" w:rsidR="00FC6E89" w:rsidRPr="004E478D" w:rsidRDefault="00B44482" w:rsidP="00FC6E89">
      <w:pPr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 xml:space="preserve">4.4.9  </w:t>
      </w:r>
      <w:r w:rsidR="00FC6E89" w:rsidRPr="004E478D">
        <w:rPr>
          <w:rFonts w:ascii="Arial" w:hAnsi="Arial" w:cs="Arial"/>
          <w:sz w:val="32"/>
          <w:szCs w:val="24"/>
        </w:rPr>
        <w:t xml:space="preserve">Initial Appointment and Promotion </w:t>
      </w:r>
      <w:r w:rsidR="006D39E7" w:rsidRPr="004E478D">
        <w:rPr>
          <w:rFonts w:ascii="Arial" w:hAnsi="Arial" w:cs="Arial"/>
          <w:sz w:val="32"/>
          <w:szCs w:val="24"/>
        </w:rPr>
        <w:t>for</w:t>
      </w:r>
      <w:r w:rsidR="00FC6E89" w:rsidRPr="004E478D">
        <w:rPr>
          <w:rFonts w:ascii="Arial" w:hAnsi="Arial" w:cs="Arial"/>
          <w:sz w:val="32"/>
          <w:szCs w:val="24"/>
        </w:rPr>
        <w:t xml:space="preserve"> </w:t>
      </w:r>
      <w:r w:rsidR="007E467E" w:rsidRPr="004E478D">
        <w:rPr>
          <w:rFonts w:ascii="Arial" w:hAnsi="Arial" w:cs="Arial"/>
          <w:sz w:val="32"/>
          <w:szCs w:val="24"/>
        </w:rPr>
        <w:t>Non-Tenure Track Faculty</w:t>
      </w:r>
    </w:p>
    <w:p w14:paraId="5F1C6091" w14:textId="77777777" w:rsidR="009B0869" w:rsidRDefault="009B0869" w:rsidP="00FC6E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Initial Appointment</w:t>
      </w:r>
      <w:r w:rsidR="007163B1">
        <w:rPr>
          <w:rFonts w:ascii="Arial" w:hAnsi="Arial" w:cs="Arial"/>
          <w:sz w:val="24"/>
          <w:szCs w:val="24"/>
          <w:u w:val="single"/>
        </w:rPr>
        <w:t>s</w:t>
      </w:r>
      <w:r>
        <w:rPr>
          <w:rFonts w:ascii="Arial" w:hAnsi="Arial" w:cs="Arial"/>
          <w:sz w:val="24"/>
          <w:szCs w:val="24"/>
        </w:rPr>
        <w:t>:</w:t>
      </w:r>
      <w:r w:rsidR="00CD5D81">
        <w:rPr>
          <w:rFonts w:ascii="Arial" w:hAnsi="Arial" w:cs="Arial"/>
          <w:sz w:val="24"/>
          <w:szCs w:val="24"/>
        </w:rPr>
        <w:t xml:space="preserve">  All initial appointments will </w:t>
      </w:r>
      <w:r w:rsidR="0033179B">
        <w:rPr>
          <w:rFonts w:ascii="Arial" w:hAnsi="Arial" w:cs="Arial"/>
          <w:sz w:val="24"/>
          <w:szCs w:val="24"/>
        </w:rPr>
        <w:t xml:space="preserve">generally </w:t>
      </w:r>
      <w:r w:rsidR="00CD5D81">
        <w:rPr>
          <w:rFonts w:ascii="Arial" w:hAnsi="Arial" w:cs="Arial"/>
          <w:sz w:val="24"/>
          <w:szCs w:val="24"/>
        </w:rPr>
        <w:t xml:space="preserve">be for a period of </w:t>
      </w:r>
      <w:r w:rsidR="00166D93">
        <w:rPr>
          <w:rFonts w:ascii="Arial" w:hAnsi="Arial" w:cs="Arial"/>
          <w:sz w:val="24"/>
          <w:szCs w:val="24"/>
        </w:rPr>
        <w:t xml:space="preserve">up to </w:t>
      </w:r>
      <w:r w:rsidR="00CD5D81">
        <w:rPr>
          <w:rFonts w:ascii="Arial" w:hAnsi="Arial" w:cs="Arial"/>
          <w:sz w:val="24"/>
          <w:szCs w:val="24"/>
        </w:rPr>
        <w:t>one year</w:t>
      </w:r>
      <w:r w:rsidR="00CD5D81" w:rsidRPr="00CD5D81">
        <w:rPr>
          <w:rFonts w:ascii="Arial" w:hAnsi="Arial" w:cs="Arial"/>
          <w:sz w:val="24"/>
          <w:szCs w:val="24"/>
        </w:rPr>
        <w:t>.</w:t>
      </w:r>
      <w:r w:rsidR="00CD5D81">
        <w:rPr>
          <w:rFonts w:ascii="Arial" w:hAnsi="Arial" w:cs="Arial"/>
          <w:sz w:val="24"/>
          <w:szCs w:val="24"/>
        </w:rPr>
        <w:t xml:space="preserve">  Appointments will be eligible for renewal based upon satisfactory performance</w:t>
      </w:r>
      <w:r w:rsidR="000B1735">
        <w:rPr>
          <w:rFonts w:ascii="Arial" w:hAnsi="Arial" w:cs="Arial"/>
          <w:sz w:val="24"/>
          <w:szCs w:val="24"/>
        </w:rPr>
        <w:t>,</w:t>
      </w:r>
      <w:r w:rsidR="00CD5D81">
        <w:rPr>
          <w:rFonts w:ascii="Arial" w:hAnsi="Arial" w:cs="Arial"/>
          <w:sz w:val="24"/>
          <w:szCs w:val="24"/>
        </w:rPr>
        <w:t xml:space="preserve"> University needs</w:t>
      </w:r>
      <w:r w:rsidR="000B1735">
        <w:rPr>
          <w:rFonts w:ascii="Arial" w:hAnsi="Arial" w:cs="Arial"/>
          <w:sz w:val="24"/>
          <w:szCs w:val="24"/>
        </w:rPr>
        <w:t xml:space="preserve"> and funding</w:t>
      </w:r>
      <w:r w:rsidR="00CD5D81">
        <w:rPr>
          <w:rFonts w:ascii="Arial" w:hAnsi="Arial" w:cs="Arial"/>
          <w:sz w:val="24"/>
          <w:szCs w:val="24"/>
        </w:rPr>
        <w:t xml:space="preserve">, </w:t>
      </w:r>
      <w:r w:rsidR="00401C45">
        <w:rPr>
          <w:rFonts w:ascii="Arial" w:hAnsi="Arial" w:cs="Arial"/>
          <w:sz w:val="24"/>
          <w:szCs w:val="24"/>
        </w:rPr>
        <w:t xml:space="preserve">and </w:t>
      </w:r>
      <w:r w:rsidR="00CD5D81">
        <w:rPr>
          <w:rFonts w:ascii="Arial" w:hAnsi="Arial" w:cs="Arial"/>
          <w:sz w:val="24"/>
          <w:szCs w:val="24"/>
        </w:rPr>
        <w:t xml:space="preserve">the terms </w:t>
      </w:r>
      <w:r w:rsidR="00401C45">
        <w:rPr>
          <w:rFonts w:ascii="Arial" w:hAnsi="Arial" w:cs="Arial"/>
          <w:sz w:val="24"/>
          <w:szCs w:val="24"/>
        </w:rPr>
        <w:t>and</w:t>
      </w:r>
      <w:r w:rsidR="00CD5D81">
        <w:rPr>
          <w:rFonts w:ascii="Arial" w:hAnsi="Arial" w:cs="Arial"/>
          <w:sz w:val="24"/>
          <w:szCs w:val="24"/>
        </w:rPr>
        <w:t xml:space="preserve"> rank of the appointment. </w:t>
      </w:r>
    </w:p>
    <w:p w14:paraId="5EB196AE" w14:textId="77777777" w:rsidR="007E467E" w:rsidRPr="006D39E7" w:rsidRDefault="00B44482" w:rsidP="00FC6E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4.4.9.1  </w:t>
      </w:r>
      <w:r w:rsidR="007E467E" w:rsidRPr="006D39E7">
        <w:rPr>
          <w:rFonts w:ascii="Arial" w:hAnsi="Arial" w:cs="Arial"/>
          <w:b/>
          <w:sz w:val="24"/>
          <w:szCs w:val="24"/>
        </w:rPr>
        <w:t>Clinical/Research/Instruction</w:t>
      </w:r>
      <w:r w:rsidR="007163B1" w:rsidRPr="006D39E7">
        <w:rPr>
          <w:rFonts w:ascii="Arial" w:hAnsi="Arial" w:cs="Arial"/>
          <w:b/>
          <w:sz w:val="24"/>
          <w:szCs w:val="24"/>
        </w:rPr>
        <w:t xml:space="preserve"> </w:t>
      </w:r>
      <w:r w:rsidR="00D10917">
        <w:rPr>
          <w:rFonts w:ascii="Arial" w:hAnsi="Arial" w:cs="Arial"/>
          <w:b/>
          <w:sz w:val="24"/>
          <w:szCs w:val="24"/>
        </w:rPr>
        <w:t>Faculty</w:t>
      </w:r>
    </w:p>
    <w:p w14:paraId="5DEE82A7" w14:textId="63A13E86" w:rsidR="00FC6E89" w:rsidRPr="009A3183" w:rsidRDefault="00B44482" w:rsidP="00FC6E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4.4.9.1.1  </w:t>
      </w:r>
      <w:r w:rsidR="00FC6E89" w:rsidRPr="009A3183">
        <w:rPr>
          <w:rFonts w:ascii="Arial" w:hAnsi="Arial" w:cs="Arial"/>
          <w:sz w:val="24"/>
          <w:szCs w:val="24"/>
        </w:rPr>
        <w:t xml:space="preserve">The following are minimum </w:t>
      </w:r>
      <w:r w:rsidR="00C325DE">
        <w:rPr>
          <w:rFonts w:ascii="Arial" w:hAnsi="Arial" w:cs="Arial"/>
          <w:sz w:val="24"/>
          <w:szCs w:val="24"/>
        </w:rPr>
        <w:t>qualifications</w:t>
      </w:r>
      <w:r w:rsidR="00C325DE" w:rsidRPr="009A3183">
        <w:rPr>
          <w:rFonts w:ascii="Arial" w:hAnsi="Arial" w:cs="Arial"/>
          <w:sz w:val="24"/>
          <w:szCs w:val="24"/>
        </w:rPr>
        <w:t xml:space="preserve"> </w:t>
      </w:r>
      <w:r w:rsidR="00FC6E89" w:rsidRPr="009A3183">
        <w:rPr>
          <w:rFonts w:ascii="Arial" w:hAnsi="Arial" w:cs="Arial"/>
          <w:sz w:val="24"/>
          <w:szCs w:val="24"/>
        </w:rPr>
        <w:t xml:space="preserve">for initial appointments </w:t>
      </w:r>
      <w:r w:rsidR="002C7D64">
        <w:rPr>
          <w:rFonts w:ascii="Arial" w:hAnsi="Arial" w:cs="Arial"/>
          <w:sz w:val="24"/>
          <w:szCs w:val="24"/>
        </w:rPr>
        <w:t xml:space="preserve">to </w:t>
      </w:r>
      <w:r w:rsidR="00FC6E89" w:rsidRPr="009A3183">
        <w:rPr>
          <w:rFonts w:ascii="Arial" w:hAnsi="Arial" w:cs="Arial"/>
          <w:sz w:val="24"/>
          <w:szCs w:val="24"/>
        </w:rPr>
        <w:t xml:space="preserve">and promotions </w:t>
      </w:r>
      <w:r w:rsidR="002C7D64">
        <w:rPr>
          <w:rFonts w:ascii="Arial" w:hAnsi="Arial" w:cs="Arial"/>
          <w:sz w:val="24"/>
          <w:szCs w:val="24"/>
        </w:rPr>
        <w:t>within</w:t>
      </w:r>
      <w:r w:rsidR="00FC6E89" w:rsidRPr="009A3183">
        <w:rPr>
          <w:rFonts w:ascii="Arial" w:hAnsi="Arial" w:cs="Arial"/>
          <w:sz w:val="24"/>
          <w:szCs w:val="24"/>
        </w:rPr>
        <w:t xml:space="preserve"> line</w:t>
      </w:r>
      <w:r w:rsidR="002C7D64">
        <w:rPr>
          <w:rFonts w:ascii="Arial" w:hAnsi="Arial" w:cs="Arial"/>
          <w:sz w:val="24"/>
          <w:szCs w:val="24"/>
        </w:rPr>
        <w:t xml:space="preserve">s for </w:t>
      </w:r>
      <w:r w:rsidR="002C7D64" w:rsidRPr="00B2540D">
        <w:rPr>
          <w:rFonts w:ascii="Arial" w:hAnsi="Arial" w:cs="Arial"/>
          <w:b/>
          <w:sz w:val="24"/>
          <w:szCs w:val="24"/>
        </w:rPr>
        <w:t>clinical faculty, research faculty, and faculty of instruction</w:t>
      </w:r>
      <w:r w:rsidR="00166D93" w:rsidRPr="00B2540D">
        <w:rPr>
          <w:rFonts w:ascii="Arial" w:hAnsi="Arial" w:cs="Arial"/>
          <w:b/>
          <w:sz w:val="24"/>
          <w:szCs w:val="24"/>
        </w:rPr>
        <w:t xml:space="preserve"> (C/R/I)</w:t>
      </w:r>
      <w:r w:rsidR="002C7D64">
        <w:rPr>
          <w:rFonts w:ascii="Arial" w:hAnsi="Arial" w:cs="Arial"/>
          <w:sz w:val="24"/>
          <w:szCs w:val="24"/>
        </w:rPr>
        <w:t>.</w:t>
      </w:r>
      <w:r w:rsidR="00FC6E89" w:rsidRPr="009A3183">
        <w:rPr>
          <w:rFonts w:ascii="Arial" w:hAnsi="Arial" w:cs="Arial"/>
          <w:sz w:val="24"/>
          <w:szCs w:val="24"/>
        </w:rPr>
        <w:t xml:space="preserve">  </w:t>
      </w:r>
      <w:r w:rsidR="00915EAF">
        <w:rPr>
          <w:rFonts w:ascii="Arial" w:hAnsi="Arial" w:cs="Arial"/>
          <w:sz w:val="24"/>
          <w:szCs w:val="24"/>
        </w:rPr>
        <w:t>R</w:t>
      </w:r>
      <w:r w:rsidR="008238B5">
        <w:rPr>
          <w:rFonts w:ascii="Arial" w:hAnsi="Arial" w:cs="Arial"/>
          <w:sz w:val="24"/>
          <w:szCs w:val="24"/>
        </w:rPr>
        <w:t xml:space="preserve">efer to 4.1.2.2 for the definitions of each title, including the </w:t>
      </w:r>
      <w:r w:rsidR="00915EAF">
        <w:rPr>
          <w:rFonts w:ascii="Arial" w:hAnsi="Arial" w:cs="Arial"/>
          <w:sz w:val="24"/>
          <w:szCs w:val="24"/>
        </w:rPr>
        <w:t xml:space="preserve">primary </w:t>
      </w:r>
      <w:r w:rsidR="008238B5">
        <w:rPr>
          <w:rFonts w:ascii="Arial" w:hAnsi="Arial" w:cs="Arial"/>
          <w:sz w:val="24"/>
          <w:szCs w:val="24"/>
        </w:rPr>
        <w:t>domain</w:t>
      </w:r>
      <w:r w:rsidR="00915EAF">
        <w:rPr>
          <w:rFonts w:ascii="Arial" w:hAnsi="Arial" w:cs="Arial"/>
          <w:sz w:val="24"/>
          <w:szCs w:val="24"/>
        </w:rPr>
        <w:t>s</w:t>
      </w:r>
      <w:r w:rsidR="008238B5">
        <w:rPr>
          <w:rFonts w:ascii="Arial" w:hAnsi="Arial" w:cs="Arial"/>
          <w:sz w:val="24"/>
          <w:szCs w:val="24"/>
        </w:rPr>
        <w:t xml:space="preserve"> of responsibility</w:t>
      </w:r>
      <w:r w:rsidR="00B428EF">
        <w:rPr>
          <w:rFonts w:ascii="Arial" w:hAnsi="Arial" w:cs="Arial"/>
          <w:sz w:val="24"/>
          <w:szCs w:val="24"/>
        </w:rPr>
        <w:t xml:space="preserve"> (</w:t>
      </w:r>
      <w:r w:rsidR="009A043A">
        <w:rPr>
          <w:rFonts w:ascii="Arial" w:hAnsi="Arial" w:cs="Arial"/>
          <w:sz w:val="24"/>
          <w:szCs w:val="24"/>
        </w:rPr>
        <w:t>i.e.</w:t>
      </w:r>
      <w:r w:rsidR="00B428EF">
        <w:rPr>
          <w:rFonts w:ascii="Arial" w:hAnsi="Arial" w:cs="Arial"/>
          <w:sz w:val="24"/>
          <w:szCs w:val="24"/>
        </w:rPr>
        <w:t xml:space="preserve">, teaching, service, research, </w:t>
      </w:r>
      <w:r w:rsidR="00915EAF">
        <w:rPr>
          <w:rFonts w:ascii="Arial" w:hAnsi="Arial" w:cs="Arial"/>
          <w:sz w:val="24"/>
          <w:szCs w:val="24"/>
        </w:rPr>
        <w:t xml:space="preserve">creative activity, </w:t>
      </w:r>
      <w:r w:rsidR="00B428EF">
        <w:rPr>
          <w:rFonts w:ascii="Arial" w:hAnsi="Arial" w:cs="Arial"/>
          <w:sz w:val="24"/>
          <w:szCs w:val="24"/>
        </w:rPr>
        <w:t xml:space="preserve">clinical practice, </w:t>
      </w:r>
      <w:r w:rsidR="00915EAF">
        <w:rPr>
          <w:rFonts w:ascii="Arial" w:hAnsi="Arial" w:cs="Arial"/>
          <w:sz w:val="24"/>
          <w:szCs w:val="24"/>
        </w:rPr>
        <w:t xml:space="preserve">or </w:t>
      </w:r>
      <w:r w:rsidR="00B428EF">
        <w:rPr>
          <w:rFonts w:ascii="Arial" w:hAnsi="Arial" w:cs="Arial"/>
          <w:sz w:val="24"/>
          <w:szCs w:val="24"/>
        </w:rPr>
        <w:t>administration)</w:t>
      </w:r>
      <w:r w:rsidR="008238B5">
        <w:rPr>
          <w:rFonts w:ascii="Arial" w:hAnsi="Arial" w:cs="Arial"/>
          <w:sz w:val="24"/>
          <w:szCs w:val="24"/>
        </w:rPr>
        <w:t xml:space="preserve">.  </w:t>
      </w:r>
      <w:r w:rsidR="00FC6E89" w:rsidRPr="009A3183">
        <w:rPr>
          <w:rFonts w:ascii="Arial" w:hAnsi="Arial" w:cs="Arial"/>
          <w:sz w:val="24"/>
          <w:szCs w:val="24"/>
        </w:rPr>
        <w:t xml:space="preserve">Individual </w:t>
      </w:r>
      <w:r w:rsidR="00FC6E89">
        <w:rPr>
          <w:rFonts w:ascii="Arial" w:hAnsi="Arial" w:cs="Arial"/>
          <w:sz w:val="24"/>
          <w:szCs w:val="24"/>
        </w:rPr>
        <w:t xml:space="preserve">colleges, schools, and </w:t>
      </w:r>
      <w:r w:rsidR="00FC6E89" w:rsidRPr="009A3183">
        <w:rPr>
          <w:rFonts w:ascii="Arial" w:hAnsi="Arial" w:cs="Arial"/>
          <w:sz w:val="24"/>
          <w:szCs w:val="24"/>
        </w:rPr>
        <w:t xml:space="preserve">departments may impose </w:t>
      </w:r>
      <w:r w:rsidR="00FC6E89">
        <w:rPr>
          <w:rFonts w:ascii="Arial" w:hAnsi="Arial" w:cs="Arial"/>
          <w:sz w:val="24"/>
          <w:szCs w:val="24"/>
        </w:rPr>
        <w:t xml:space="preserve">additional or </w:t>
      </w:r>
      <w:r w:rsidR="00FC6E89" w:rsidRPr="009A3183">
        <w:rPr>
          <w:rFonts w:ascii="Arial" w:hAnsi="Arial" w:cs="Arial"/>
          <w:sz w:val="24"/>
          <w:szCs w:val="24"/>
        </w:rPr>
        <w:t>more s</w:t>
      </w:r>
      <w:r w:rsidR="00FC6E89">
        <w:rPr>
          <w:rFonts w:ascii="Arial" w:hAnsi="Arial" w:cs="Arial"/>
          <w:sz w:val="24"/>
          <w:szCs w:val="24"/>
        </w:rPr>
        <w:t>pecific</w:t>
      </w:r>
      <w:r w:rsidR="00FC6E89" w:rsidRPr="009A3183">
        <w:rPr>
          <w:rFonts w:ascii="Arial" w:hAnsi="Arial" w:cs="Arial"/>
          <w:sz w:val="24"/>
          <w:szCs w:val="24"/>
        </w:rPr>
        <w:t xml:space="preserve"> standards, as long as such standards </w:t>
      </w:r>
      <w:r w:rsidR="00FC6E89">
        <w:rPr>
          <w:rFonts w:ascii="Arial" w:hAnsi="Arial" w:cs="Arial"/>
          <w:sz w:val="24"/>
          <w:szCs w:val="24"/>
        </w:rPr>
        <w:t xml:space="preserve">do not conflict with those contained herein, </w:t>
      </w:r>
      <w:r w:rsidR="00FC6E89" w:rsidRPr="009A3183">
        <w:rPr>
          <w:rFonts w:ascii="Arial" w:hAnsi="Arial" w:cs="Arial"/>
          <w:sz w:val="24"/>
          <w:szCs w:val="24"/>
        </w:rPr>
        <w:t>are approved by the</w:t>
      </w:r>
      <w:r w:rsidR="00D1765B">
        <w:rPr>
          <w:rFonts w:ascii="Arial" w:hAnsi="Arial" w:cs="Arial"/>
          <w:sz w:val="24"/>
          <w:szCs w:val="24"/>
        </w:rPr>
        <w:t xml:space="preserve"> </w:t>
      </w:r>
      <w:r w:rsidR="00FC6E89" w:rsidRPr="009A3183">
        <w:rPr>
          <w:rFonts w:ascii="Arial" w:hAnsi="Arial" w:cs="Arial"/>
          <w:sz w:val="24"/>
          <w:szCs w:val="24"/>
        </w:rPr>
        <w:t xml:space="preserve">Dean and the Provost, and are applied consistently within the </w:t>
      </w:r>
      <w:r w:rsidR="00FC6E89">
        <w:rPr>
          <w:rFonts w:ascii="Arial" w:hAnsi="Arial" w:cs="Arial"/>
          <w:sz w:val="24"/>
          <w:szCs w:val="24"/>
        </w:rPr>
        <w:t>academic unit</w:t>
      </w:r>
      <w:r w:rsidR="00FC6E89" w:rsidRPr="009A3183">
        <w:rPr>
          <w:rFonts w:ascii="Arial" w:hAnsi="Arial" w:cs="Arial"/>
          <w:sz w:val="24"/>
          <w:szCs w:val="24"/>
        </w:rPr>
        <w:t xml:space="preserve">.  </w:t>
      </w:r>
    </w:p>
    <w:p w14:paraId="22171AA9" w14:textId="77777777" w:rsidR="00FC6E89" w:rsidRPr="009A3183" w:rsidRDefault="00B44482" w:rsidP="00FC6E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4.4.9.1.2  </w:t>
      </w:r>
      <w:r w:rsidR="002C7D64">
        <w:rPr>
          <w:rFonts w:ascii="Arial" w:hAnsi="Arial" w:cs="Arial"/>
          <w:sz w:val="24"/>
          <w:szCs w:val="24"/>
        </w:rPr>
        <w:t>C</w:t>
      </w:r>
      <w:r w:rsidR="003C4DB1">
        <w:rPr>
          <w:rFonts w:ascii="Arial" w:hAnsi="Arial" w:cs="Arial"/>
          <w:sz w:val="24"/>
          <w:szCs w:val="24"/>
        </w:rPr>
        <w:t>linical</w:t>
      </w:r>
      <w:r w:rsidR="002C7D64">
        <w:rPr>
          <w:rFonts w:ascii="Arial" w:hAnsi="Arial" w:cs="Arial"/>
          <w:sz w:val="24"/>
          <w:szCs w:val="24"/>
        </w:rPr>
        <w:t xml:space="preserve"> </w:t>
      </w:r>
      <w:r w:rsidR="00FC6E89" w:rsidRPr="009A3183">
        <w:rPr>
          <w:rFonts w:ascii="Arial" w:hAnsi="Arial" w:cs="Arial"/>
          <w:sz w:val="24"/>
          <w:szCs w:val="24"/>
        </w:rPr>
        <w:t xml:space="preserve">Instructor: </w:t>
      </w:r>
      <w:r w:rsidR="002A5D83">
        <w:rPr>
          <w:rFonts w:ascii="Arial" w:hAnsi="Arial" w:cs="Arial"/>
          <w:sz w:val="24"/>
          <w:szCs w:val="24"/>
        </w:rPr>
        <w:t>T</w:t>
      </w:r>
      <w:r w:rsidR="00FC6E89" w:rsidRPr="009A3183">
        <w:rPr>
          <w:rFonts w:ascii="Arial" w:hAnsi="Arial" w:cs="Arial"/>
          <w:sz w:val="24"/>
          <w:szCs w:val="24"/>
        </w:rPr>
        <w:t xml:space="preserve">he </w:t>
      </w:r>
      <w:r w:rsidR="002C7D64">
        <w:rPr>
          <w:rFonts w:ascii="Arial" w:hAnsi="Arial" w:cs="Arial"/>
          <w:sz w:val="24"/>
          <w:szCs w:val="24"/>
        </w:rPr>
        <w:t>C</w:t>
      </w:r>
      <w:r w:rsidR="003C4DB1">
        <w:rPr>
          <w:rFonts w:ascii="Arial" w:hAnsi="Arial" w:cs="Arial"/>
          <w:sz w:val="24"/>
          <w:szCs w:val="24"/>
        </w:rPr>
        <w:t>linical</w:t>
      </w:r>
      <w:r w:rsidR="002C7D64" w:rsidRPr="009A3183">
        <w:rPr>
          <w:rFonts w:ascii="Arial" w:hAnsi="Arial" w:cs="Arial"/>
          <w:sz w:val="24"/>
          <w:szCs w:val="24"/>
        </w:rPr>
        <w:t xml:space="preserve"> </w:t>
      </w:r>
      <w:r w:rsidR="00FC6E89" w:rsidRPr="009A3183">
        <w:rPr>
          <w:rFonts w:ascii="Arial" w:hAnsi="Arial" w:cs="Arial"/>
          <w:sz w:val="24"/>
          <w:szCs w:val="24"/>
        </w:rPr>
        <w:t>Instructor will</w:t>
      </w:r>
      <w:r w:rsidR="002A5D83">
        <w:rPr>
          <w:rFonts w:ascii="Arial" w:hAnsi="Arial" w:cs="Arial"/>
          <w:sz w:val="24"/>
          <w:szCs w:val="24"/>
        </w:rPr>
        <w:t xml:space="preserve"> generally</w:t>
      </w:r>
      <w:r w:rsidR="00FC6E89" w:rsidRPr="009A3183">
        <w:rPr>
          <w:rFonts w:ascii="Arial" w:hAnsi="Arial" w:cs="Arial"/>
          <w:sz w:val="24"/>
          <w:szCs w:val="24"/>
        </w:rPr>
        <w:t xml:space="preserve"> </w:t>
      </w:r>
      <w:r w:rsidR="00FC6E89">
        <w:rPr>
          <w:rFonts w:ascii="Arial" w:hAnsi="Arial" w:cs="Arial"/>
          <w:sz w:val="24"/>
          <w:szCs w:val="24"/>
        </w:rPr>
        <w:t>possess the education necessary to meet the respective certification requirements as required by the discipline and</w:t>
      </w:r>
      <w:r w:rsidR="002C7D64">
        <w:rPr>
          <w:rFonts w:ascii="Arial" w:hAnsi="Arial" w:cs="Arial"/>
          <w:sz w:val="24"/>
          <w:szCs w:val="24"/>
        </w:rPr>
        <w:t>/or</w:t>
      </w:r>
      <w:r w:rsidR="00FC6E89">
        <w:rPr>
          <w:rFonts w:ascii="Arial" w:hAnsi="Arial" w:cs="Arial"/>
          <w:sz w:val="24"/>
          <w:szCs w:val="24"/>
        </w:rPr>
        <w:t xml:space="preserve"> regional accrediting bodies, </w:t>
      </w:r>
      <w:r w:rsidR="002C7D64">
        <w:rPr>
          <w:rFonts w:ascii="Arial" w:hAnsi="Arial" w:cs="Arial"/>
          <w:sz w:val="24"/>
          <w:szCs w:val="24"/>
        </w:rPr>
        <w:t>and the potential for developing excellence in each domain of responsibility assigned</w:t>
      </w:r>
      <w:r w:rsidR="00FC6E89">
        <w:rPr>
          <w:rFonts w:ascii="Arial" w:hAnsi="Arial" w:cs="Arial"/>
          <w:sz w:val="24"/>
          <w:szCs w:val="24"/>
        </w:rPr>
        <w:t>.</w:t>
      </w:r>
      <w:r w:rsidR="00166D93">
        <w:rPr>
          <w:rFonts w:ascii="Arial" w:hAnsi="Arial" w:cs="Arial"/>
          <w:sz w:val="24"/>
          <w:szCs w:val="24"/>
        </w:rPr>
        <w:t xml:space="preserve">  </w:t>
      </w:r>
    </w:p>
    <w:p w14:paraId="6B667EA3" w14:textId="77777777" w:rsidR="00FC6E89" w:rsidRPr="009A3183" w:rsidRDefault="00B44482" w:rsidP="00FC6E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4.4.9.1.3  </w:t>
      </w:r>
      <w:r w:rsidR="002C7D64">
        <w:rPr>
          <w:rFonts w:ascii="Arial" w:hAnsi="Arial" w:cs="Arial"/>
          <w:sz w:val="24"/>
          <w:szCs w:val="24"/>
        </w:rPr>
        <w:t>C/R/I</w:t>
      </w:r>
      <w:r w:rsidR="002C7D64" w:rsidRPr="009A3183">
        <w:rPr>
          <w:rFonts w:ascii="Arial" w:hAnsi="Arial" w:cs="Arial"/>
          <w:sz w:val="24"/>
          <w:szCs w:val="24"/>
        </w:rPr>
        <w:t xml:space="preserve"> </w:t>
      </w:r>
      <w:r w:rsidR="00FC6E89" w:rsidRPr="009A3183">
        <w:rPr>
          <w:rFonts w:ascii="Arial" w:hAnsi="Arial" w:cs="Arial"/>
          <w:sz w:val="24"/>
          <w:szCs w:val="24"/>
        </w:rPr>
        <w:t xml:space="preserve">Assistant Professor:  </w:t>
      </w:r>
      <w:r w:rsidR="002A5D83">
        <w:rPr>
          <w:rFonts w:ascii="Arial" w:hAnsi="Arial" w:cs="Arial"/>
          <w:sz w:val="24"/>
          <w:szCs w:val="24"/>
        </w:rPr>
        <w:t>T</w:t>
      </w:r>
      <w:r w:rsidR="002C7D64">
        <w:rPr>
          <w:rFonts w:ascii="Arial" w:hAnsi="Arial" w:cs="Arial"/>
          <w:sz w:val="24"/>
          <w:szCs w:val="24"/>
        </w:rPr>
        <w:t>he</w:t>
      </w:r>
      <w:r w:rsidR="00FC6E89" w:rsidRPr="009A3183">
        <w:rPr>
          <w:rFonts w:ascii="Arial" w:hAnsi="Arial" w:cs="Arial"/>
          <w:sz w:val="24"/>
          <w:szCs w:val="24"/>
        </w:rPr>
        <w:t xml:space="preserve"> </w:t>
      </w:r>
      <w:r w:rsidR="002C7D64">
        <w:rPr>
          <w:rFonts w:ascii="Arial" w:hAnsi="Arial" w:cs="Arial"/>
          <w:sz w:val="24"/>
          <w:szCs w:val="24"/>
        </w:rPr>
        <w:t>C/R/I</w:t>
      </w:r>
      <w:r w:rsidR="002C7D64" w:rsidRPr="009A3183">
        <w:rPr>
          <w:rFonts w:ascii="Arial" w:hAnsi="Arial" w:cs="Arial"/>
          <w:sz w:val="24"/>
          <w:szCs w:val="24"/>
        </w:rPr>
        <w:t xml:space="preserve"> </w:t>
      </w:r>
      <w:r w:rsidR="00FC6E89" w:rsidRPr="009A3183">
        <w:rPr>
          <w:rFonts w:ascii="Arial" w:hAnsi="Arial" w:cs="Arial"/>
          <w:sz w:val="24"/>
          <w:szCs w:val="24"/>
        </w:rPr>
        <w:t xml:space="preserve">Assistant Professor </w:t>
      </w:r>
      <w:r w:rsidR="00166D93">
        <w:rPr>
          <w:rFonts w:ascii="Arial" w:hAnsi="Arial" w:cs="Arial"/>
          <w:sz w:val="24"/>
          <w:szCs w:val="24"/>
        </w:rPr>
        <w:t>will</w:t>
      </w:r>
      <w:r w:rsidR="00FC6E89" w:rsidRPr="009A3183">
        <w:rPr>
          <w:rFonts w:ascii="Arial" w:hAnsi="Arial" w:cs="Arial"/>
          <w:sz w:val="24"/>
          <w:szCs w:val="24"/>
        </w:rPr>
        <w:t xml:space="preserve"> </w:t>
      </w:r>
      <w:r w:rsidR="002A5D83">
        <w:rPr>
          <w:rFonts w:ascii="Arial" w:hAnsi="Arial" w:cs="Arial"/>
          <w:sz w:val="24"/>
          <w:szCs w:val="24"/>
        </w:rPr>
        <w:t xml:space="preserve">generally </w:t>
      </w:r>
      <w:r w:rsidR="00FC6E89" w:rsidRPr="009A3183">
        <w:rPr>
          <w:rFonts w:ascii="Arial" w:hAnsi="Arial" w:cs="Arial"/>
          <w:sz w:val="24"/>
          <w:szCs w:val="24"/>
        </w:rPr>
        <w:t>possess a terminal degree appropriate for the discipline</w:t>
      </w:r>
      <w:r w:rsidR="00FC6E89">
        <w:rPr>
          <w:rFonts w:ascii="Arial" w:hAnsi="Arial" w:cs="Arial"/>
          <w:sz w:val="24"/>
          <w:szCs w:val="24"/>
        </w:rPr>
        <w:t xml:space="preserve"> </w:t>
      </w:r>
      <w:r w:rsidR="002C7D64">
        <w:rPr>
          <w:rFonts w:ascii="Arial" w:hAnsi="Arial" w:cs="Arial"/>
          <w:sz w:val="24"/>
          <w:szCs w:val="24"/>
        </w:rPr>
        <w:t>and the potential for developing excellence in each domain of responsibility assigned.</w:t>
      </w:r>
    </w:p>
    <w:p w14:paraId="56152AB9" w14:textId="77777777" w:rsidR="00FC6E89" w:rsidRPr="009A3183" w:rsidRDefault="00B44482" w:rsidP="00FC6E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4.4.9.1.4  </w:t>
      </w:r>
      <w:r w:rsidR="002C7D64">
        <w:rPr>
          <w:rFonts w:ascii="Arial" w:hAnsi="Arial" w:cs="Arial"/>
          <w:sz w:val="24"/>
          <w:szCs w:val="24"/>
        </w:rPr>
        <w:t>C/R/I</w:t>
      </w:r>
      <w:r w:rsidR="002C7D64" w:rsidRPr="009A3183">
        <w:rPr>
          <w:rFonts w:ascii="Arial" w:hAnsi="Arial" w:cs="Arial"/>
          <w:sz w:val="24"/>
          <w:szCs w:val="24"/>
        </w:rPr>
        <w:t xml:space="preserve"> </w:t>
      </w:r>
      <w:r w:rsidR="00FC6E89" w:rsidRPr="009A3183">
        <w:rPr>
          <w:rFonts w:ascii="Arial" w:hAnsi="Arial" w:cs="Arial"/>
          <w:sz w:val="24"/>
          <w:szCs w:val="24"/>
        </w:rPr>
        <w:t xml:space="preserve">Associate Professor:  </w:t>
      </w:r>
      <w:r w:rsidR="002A5D83">
        <w:rPr>
          <w:rFonts w:ascii="Arial" w:hAnsi="Arial" w:cs="Arial"/>
          <w:sz w:val="24"/>
          <w:szCs w:val="24"/>
        </w:rPr>
        <w:t>T</w:t>
      </w:r>
      <w:r w:rsidR="00FC6E89" w:rsidRPr="009A3183">
        <w:rPr>
          <w:rFonts w:ascii="Arial" w:hAnsi="Arial" w:cs="Arial"/>
          <w:sz w:val="24"/>
          <w:szCs w:val="24"/>
        </w:rPr>
        <w:t xml:space="preserve">he </w:t>
      </w:r>
      <w:r w:rsidR="002C7D64">
        <w:rPr>
          <w:rFonts w:ascii="Arial" w:hAnsi="Arial" w:cs="Arial"/>
          <w:sz w:val="24"/>
          <w:szCs w:val="24"/>
        </w:rPr>
        <w:t>C/R/I</w:t>
      </w:r>
      <w:r w:rsidR="002C7D64" w:rsidRPr="009A3183">
        <w:rPr>
          <w:rFonts w:ascii="Arial" w:hAnsi="Arial" w:cs="Arial"/>
          <w:sz w:val="24"/>
          <w:szCs w:val="24"/>
        </w:rPr>
        <w:t xml:space="preserve"> </w:t>
      </w:r>
      <w:r w:rsidR="00FC6E89" w:rsidRPr="009A3183">
        <w:rPr>
          <w:rFonts w:ascii="Arial" w:hAnsi="Arial" w:cs="Arial"/>
          <w:sz w:val="24"/>
          <w:szCs w:val="24"/>
        </w:rPr>
        <w:t xml:space="preserve">Associate Professor </w:t>
      </w:r>
      <w:r w:rsidR="00166D93">
        <w:rPr>
          <w:rFonts w:ascii="Arial" w:hAnsi="Arial" w:cs="Arial"/>
          <w:sz w:val="24"/>
          <w:szCs w:val="24"/>
        </w:rPr>
        <w:t>will</w:t>
      </w:r>
      <w:r w:rsidR="00FC6E89">
        <w:rPr>
          <w:rFonts w:ascii="Arial" w:hAnsi="Arial" w:cs="Arial"/>
          <w:sz w:val="24"/>
          <w:szCs w:val="24"/>
        </w:rPr>
        <w:t xml:space="preserve"> </w:t>
      </w:r>
      <w:r w:rsidR="002A5D83">
        <w:rPr>
          <w:rFonts w:ascii="Arial" w:hAnsi="Arial" w:cs="Arial"/>
          <w:sz w:val="24"/>
          <w:szCs w:val="24"/>
        </w:rPr>
        <w:t xml:space="preserve">generally </w:t>
      </w:r>
      <w:r w:rsidR="00FC6E89">
        <w:rPr>
          <w:rFonts w:ascii="Arial" w:hAnsi="Arial" w:cs="Arial"/>
          <w:sz w:val="24"/>
          <w:szCs w:val="24"/>
        </w:rPr>
        <w:t>possess</w:t>
      </w:r>
      <w:r w:rsidR="00FC6E89" w:rsidRPr="009A3183">
        <w:rPr>
          <w:rFonts w:ascii="Arial" w:hAnsi="Arial" w:cs="Arial"/>
          <w:sz w:val="24"/>
          <w:szCs w:val="24"/>
        </w:rPr>
        <w:t>:</w:t>
      </w:r>
    </w:p>
    <w:p w14:paraId="0514F0A0" w14:textId="77777777" w:rsidR="00FC6E89" w:rsidRPr="009A3183" w:rsidRDefault="00FC6E89" w:rsidP="00FC6E8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A3183">
        <w:rPr>
          <w:rFonts w:ascii="Arial" w:hAnsi="Arial" w:cs="Arial"/>
          <w:sz w:val="24"/>
          <w:szCs w:val="24"/>
        </w:rPr>
        <w:t xml:space="preserve"> terminal degree appropriate for the discipline.</w:t>
      </w:r>
    </w:p>
    <w:p w14:paraId="0F5FCF71" w14:textId="77777777" w:rsidR="00FC6E89" w:rsidRPr="009A3183" w:rsidRDefault="00FC6E89" w:rsidP="00FC6E8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9A3183">
        <w:rPr>
          <w:rFonts w:ascii="Arial" w:hAnsi="Arial" w:cs="Arial"/>
          <w:sz w:val="24"/>
          <w:szCs w:val="24"/>
        </w:rPr>
        <w:t xml:space="preserve">ive years of time </w:t>
      </w:r>
      <w:r w:rsidR="002C7D64">
        <w:rPr>
          <w:rFonts w:ascii="Arial" w:hAnsi="Arial" w:cs="Arial"/>
          <w:sz w:val="24"/>
          <w:szCs w:val="24"/>
        </w:rPr>
        <w:t>at the level of</w:t>
      </w:r>
      <w:r>
        <w:rPr>
          <w:rFonts w:ascii="Arial" w:hAnsi="Arial" w:cs="Arial"/>
          <w:sz w:val="24"/>
          <w:szCs w:val="24"/>
        </w:rPr>
        <w:t xml:space="preserve"> </w:t>
      </w:r>
      <w:r w:rsidR="002C7D64">
        <w:rPr>
          <w:rFonts w:ascii="Arial" w:hAnsi="Arial" w:cs="Arial"/>
          <w:sz w:val="24"/>
          <w:szCs w:val="24"/>
        </w:rPr>
        <w:t xml:space="preserve">C/R/I </w:t>
      </w:r>
      <w:r>
        <w:rPr>
          <w:rFonts w:ascii="Arial" w:hAnsi="Arial" w:cs="Arial"/>
          <w:sz w:val="24"/>
          <w:szCs w:val="24"/>
        </w:rPr>
        <w:t>assistant professor or equivalent experience</w:t>
      </w:r>
      <w:r w:rsidRPr="009A3183">
        <w:rPr>
          <w:rFonts w:ascii="Arial" w:hAnsi="Arial" w:cs="Arial"/>
          <w:sz w:val="24"/>
          <w:szCs w:val="24"/>
        </w:rPr>
        <w:t>.</w:t>
      </w:r>
    </w:p>
    <w:p w14:paraId="69A5E70F" w14:textId="33113B18" w:rsidR="00FC6E89" w:rsidRPr="009A3183" w:rsidRDefault="00FC6E89" w:rsidP="00FC6E8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A3183">
        <w:rPr>
          <w:rFonts w:ascii="Arial" w:hAnsi="Arial" w:cs="Arial"/>
          <w:sz w:val="24"/>
          <w:szCs w:val="24"/>
        </w:rPr>
        <w:t xml:space="preserve"> demonstrated record of excellence in </w:t>
      </w:r>
      <w:r>
        <w:rPr>
          <w:rFonts w:ascii="Arial" w:hAnsi="Arial" w:cs="Arial"/>
          <w:sz w:val="24"/>
          <w:szCs w:val="24"/>
        </w:rPr>
        <w:t xml:space="preserve">each major domain of responsibility </w:t>
      </w:r>
      <w:r w:rsidR="006F552E">
        <w:rPr>
          <w:rFonts w:ascii="Arial" w:hAnsi="Arial" w:cs="Arial"/>
          <w:sz w:val="24"/>
          <w:szCs w:val="24"/>
        </w:rPr>
        <w:t>assigned</w:t>
      </w:r>
      <w:r w:rsidRPr="009A3183">
        <w:rPr>
          <w:rFonts w:ascii="Arial" w:hAnsi="Arial" w:cs="Arial"/>
          <w:sz w:val="24"/>
          <w:szCs w:val="24"/>
        </w:rPr>
        <w:t xml:space="preserve">.  </w:t>
      </w:r>
    </w:p>
    <w:p w14:paraId="1C9E0F74" w14:textId="77777777" w:rsidR="00FC6E89" w:rsidRPr="002D1FCE" w:rsidRDefault="00FC6E89" w:rsidP="00FC6E8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Evidence of significant </w:t>
      </w:r>
      <w:r w:rsidRPr="002D1FCE">
        <w:rPr>
          <w:rFonts w:ascii="Arial" w:hAnsi="Arial" w:cs="Arial"/>
          <w:sz w:val="24"/>
          <w:szCs w:val="24"/>
        </w:rPr>
        <w:t>impa</w:t>
      </w:r>
      <w:r>
        <w:rPr>
          <w:rFonts w:ascii="Arial" w:hAnsi="Arial" w:cs="Arial"/>
          <w:sz w:val="24"/>
          <w:szCs w:val="24"/>
        </w:rPr>
        <w:t xml:space="preserve">ct </w:t>
      </w:r>
      <w:r w:rsidRPr="002D1FCE">
        <w:rPr>
          <w:rFonts w:ascii="Arial" w:hAnsi="Arial" w:cs="Arial"/>
          <w:sz w:val="24"/>
          <w:szCs w:val="24"/>
        </w:rPr>
        <w:t>in the discipline</w:t>
      </w:r>
      <w:r>
        <w:rPr>
          <w:rFonts w:ascii="Arial" w:hAnsi="Arial" w:cs="Arial"/>
          <w:sz w:val="24"/>
          <w:szCs w:val="24"/>
        </w:rPr>
        <w:t xml:space="preserve"> beyond the University</w:t>
      </w:r>
      <w:r w:rsidRPr="002D1FCE">
        <w:rPr>
          <w:rFonts w:ascii="Arial" w:hAnsi="Arial" w:cs="Arial"/>
          <w:sz w:val="24"/>
          <w:szCs w:val="24"/>
        </w:rPr>
        <w:t>.</w:t>
      </w:r>
    </w:p>
    <w:p w14:paraId="76C3A948" w14:textId="77777777" w:rsidR="00FC6E89" w:rsidRPr="009A3183" w:rsidRDefault="00B44482" w:rsidP="00FC6E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4.4.9.1.5  </w:t>
      </w:r>
      <w:r w:rsidR="002C7D64">
        <w:rPr>
          <w:rFonts w:ascii="Arial" w:hAnsi="Arial" w:cs="Arial"/>
          <w:sz w:val="24"/>
          <w:szCs w:val="24"/>
        </w:rPr>
        <w:t>C/R/I</w:t>
      </w:r>
      <w:r w:rsidR="002C7D64" w:rsidRPr="009A3183">
        <w:rPr>
          <w:rFonts w:ascii="Arial" w:hAnsi="Arial" w:cs="Arial"/>
          <w:sz w:val="24"/>
          <w:szCs w:val="24"/>
        </w:rPr>
        <w:t xml:space="preserve"> </w:t>
      </w:r>
      <w:r w:rsidR="00FC6E89" w:rsidRPr="009A3183">
        <w:rPr>
          <w:rFonts w:ascii="Arial" w:hAnsi="Arial" w:cs="Arial"/>
          <w:sz w:val="24"/>
          <w:szCs w:val="24"/>
        </w:rPr>
        <w:t xml:space="preserve">Professor: </w:t>
      </w:r>
      <w:r w:rsidR="002A5D83">
        <w:rPr>
          <w:rFonts w:ascii="Arial" w:hAnsi="Arial" w:cs="Arial"/>
          <w:sz w:val="24"/>
          <w:szCs w:val="24"/>
        </w:rPr>
        <w:t>T</w:t>
      </w:r>
      <w:r w:rsidR="00FC6E89" w:rsidRPr="009A3183">
        <w:rPr>
          <w:rFonts w:ascii="Arial" w:hAnsi="Arial" w:cs="Arial"/>
          <w:sz w:val="24"/>
          <w:szCs w:val="24"/>
        </w:rPr>
        <w:t xml:space="preserve">he </w:t>
      </w:r>
      <w:r w:rsidR="002C7D64">
        <w:rPr>
          <w:rFonts w:ascii="Arial" w:hAnsi="Arial" w:cs="Arial"/>
          <w:sz w:val="24"/>
          <w:szCs w:val="24"/>
        </w:rPr>
        <w:t>C/R/I</w:t>
      </w:r>
      <w:r w:rsidR="002C7D64" w:rsidRPr="009A3183">
        <w:rPr>
          <w:rFonts w:ascii="Arial" w:hAnsi="Arial" w:cs="Arial"/>
          <w:sz w:val="24"/>
          <w:szCs w:val="24"/>
        </w:rPr>
        <w:t xml:space="preserve"> </w:t>
      </w:r>
      <w:r w:rsidR="00FC6E89" w:rsidRPr="009A3183">
        <w:rPr>
          <w:rFonts w:ascii="Arial" w:hAnsi="Arial" w:cs="Arial"/>
          <w:sz w:val="24"/>
          <w:szCs w:val="24"/>
        </w:rPr>
        <w:t xml:space="preserve">Professor </w:t>
      </w:r>
      <w:r w:rsidR="00166D93">
        <w:rPr>
          <w:rFonts w:ascii="Arial" w:hAnsi="Arial" w:cs="Arial"/>
          <w:sz w:val="24"/>
          <w:szCs w:val="24"/>
        </w:rPr>
        <w:t>will</w:t>
      </w:r>
      <w:r w:rsidR="00FC6E89">
        <w:rPr>
          <w:rFonts w:ascii="Arial" w:hAnsi="Arial" w:cs="Arial"/>
          <w:sz w:val="24"/>
          <w:szCs w:val="24"/>
        </w:rPr>
        <w:t xml:space="preserve"> </w:t>
      </w:r>
      <w:r w:rsidR="002A5D83">
        <w:rPr>
          <w:rFonts w:ascii="Arial" w:hAnsi="Arial" w:cs="Arial"/>
          <w:sz w:val="24"/>
          <w:szCs w:val="24"/>
        </w:rPr>
        <w:t xml:space="preserve">generally </w:t>
      </w:r>
      <w:r w:rsidR="00FC6E89">
        <w:rPr>
          <w:rFonts w:ascii="Arial" w:hAnsi="Arial" w:cs="Arial"/>
          <w:sz w:val="24"/>
          <w:szCs w:val="24"/>
        </w:rPr>
        <w:t>possess</w:t>
      </w:r>
      <w:r w:rsidR="00FC6E89" w:rsidRPr="009A3183">
        <w:rPr>
          <w:rFonts w:ascii="Arial" w:hAnsi="Arial" w:cs="Arial"/>
          <w:sz w:val="24"/>
          <w:szCs w:val="24"/>
        </w:rPr>
        <w:t>:</w:t>
      </w:r>
    </w:p>
    <w:p w14:paraId="4B422EAF" w14:textId="77777777" w:rsidR="00FC6E89" w:rsidRPr="009A3183" w:rsidRDefault="00FC6E89" w:rsidP="00FC6E8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A3183">
        <w:rPr>
          <w:rFonts w:ascii="Arial" w:hAnsi="Arial" w:cs="Arial"/>
          <w:sz w:val="24"/>
          <w:szCs w:val="24"/>
        </w:rPr>
        <w:t xml:space="preserve"> terminal degree appropriate for the discipline.</w:t>
      </w:r>
    </w:p>
    <w:p w14:paraId="4505CF68" w14:textId="77777777" w:rsidR="00FC6E89" w:rsidRPr="009A3183" w:rsidRDefault="00FC6E89" w:rsidP="00FC6E8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9A3183">
        <w:rPr>
          <w:rFonts w:ascii="Arial" w:hAnsi="Arial" w:cs="Arial"/>
          <w:sz w:val="24"/>
          <w:szCs w:val="24"/>
        </w:rPr>
        <w:t xml:space="preserve">ive years of time </w:t>
      </w:r>
      <w:r>
        <w:rPr>
          <w:rFonts w:ascii="Arial" w:hAnsi="Arial" w:cs="Arial"/>
          <w:sz w:val="24"/>
          <w:szCs w:val="24"/>
        </w:rPr>
        <w:t xml:space="preserve">at the level of </w:t>
      </w:r>
      <w:r w:rsidR="002C7D64">
        <w:rPr>
          <w:rFonts w:ascii="Arial" w:hAnsi="Arial" w:cs="Arial"/>
          <w:sz w:val="24"/>
          <w:szCs w:val="24"/>
        </w:rPr>
        <w:t xml:space="preserve">C/R/I </w:t>
      </w:r>
      <w:r>
        <w:rPr>
          <w:rFonts w:ascii="Arial" w:hAnsi="Arial" w:cs="Arial"/>
          <w:sz w:val="24"/>
          <w:szCs w:val="24"/>
        </w:rPr>
        <w:t>associate professor or equivalent experience</w:t>
      </w:r>
      <w:r w:rsidRPr="009A3183">
        <w:rPr>
          <w:rFonts w:ascii="Arial" w:hAnsi="Arial" w:cs="Arial"/>
          <w:sz w:val="24"/>
          <w:szCs w:val="24"/>
        </w:rPr>
        <w:t>.</w:t>
      </w:r>
    </w:p>
    <w:p w14:paraId="0AF2AED6" w14:textId="77777777" w:rsidR="00FC6E89" w:rsidRPr="009A3183" w:rsidRDefault="00FC6E89" w:rsidP="00FC6E8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A3183">
        <w:rPr>
          <w:rFonts w:ascii="Arial" w:hAnsi="Arial" w:cs="Arial"/>
          <w:sz w:val="24"/>
          <w:szCs w:val="24"/>
        </w:rPr>
        <w:t xml:space="preserve"> demonstrated record of leadership.</w:t>
      </w:r>
    </w:p>
    <w:p w14:paraId="1B2A0A5B" w14:textId="308FED61" w:rsidR="00FC6E89" w:rsidRDefault="00FC6E89" w:rsidP="00FC6E8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B1C68">
        <w:rPr>
          <w:rFonts w:ascii="Arial" w:hAnsi="Arial" w:cs="Arial"/>
          <w:sz w:val="24"/>
          <w:szCs w:val="24"/>
        </w:rPr>
        <w:t xml:space="preserve">A demonstrated record of excellence in each major domain of responsibility </w:t>
      </w:r>
      <w:r w:rsidR="006F552E">
        <w:rPr>
          <w:rFonts w:ascii="Arial" w:hAnsi="Arial" w:cs="Arial"/>
          <w:sz w:val="24"/>
          <w:szCs w:val="24"/>
        </w:rPr>
        <w:t>assigned</w:t>
      </w:r>
      <w:r w:rsidRPr="009A3183">
        <w:rPr>
          <w:rFonts w:ascii="Arial" w:hAnsi="Arial" w:cs="Arial"/>
          <w:sz w:val="24"/>
          <w:szCs w:val="24"/>
        </w:rPr>
        <w:t xml:space="preserve">. </w:t>
      </w:r>
    </w:p>
    <w:p w14:paraId="36DC0AE5" w14:textId="77777777" w:rsidR="00FC6E89" w:rsidRPr="00FB1C68" w:rsidRDefault="00FC6E89" w:rsidP="00FC6E8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B1C68">
        <w:rPr>
          <w:rFonts w:ascii="Arial" w:hAnsi="Arial" w:cs="Arial"/>
          <w:sz w:val="24"/>
          <w:szCs w:val="24"/>
        </w:rPr>
        <w:t xml:space="preserve">Evidence of significant impact in the discipline beyond </w:t>
      </w:r>
      <w:r w:rsidR="007B4F95">
        <w:rPr>
          <w:rFonts w:ascii="Arial" w:hAnsi="Arial" w:cs="Arial"/>
          <w:sz w:val="24"/>
          <w:szCs w:val="24"/>
        </w:rPr>
        <w:t xml:space="preserve">the University and </w:t>
      </w:r>
      <w:r w:rsidRPr="00FB1C68">
        <w:rPr>
          <w:rFonts w:ascii="Arial" w:hAnsi="Arial" w:cs="Arial"/>
          <w:sz w:val="24"/>
          <w:szCs w:val="24"/>
        </w:rPr>
        <w:t>the region.</w:t>
      </w:r>
    </w:p>
    <w:p w14:paraId="73A22CA6" w14:textId="77777777" w:rsidR="003C4DB1" w:rsidRPr="006D39E7" w:rsidRDefault="00B44482" w:rsidP="003C4D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4.4.9.2  </w:t>
      </w:r>
      <w:r w:rsidR="007163B1" w:rsidRPr="006D39E7">
        <w:rPr>
          <w:rFonts w:ascii="Arial" w:hAnsi="Arial" w:cs="Arial"/>
          <w:b/>
          <w:sz w:val="24"/>
          <w:szCs w:val="24"/>
        </w:rPr>
        <w:t>Lecturers</w:t>
      </w:r>
    </w:p>
    <w:p w14:paraId="2F97DFF4" w14:textId="77777777" w:rsidR="006103DC" w:rsidRPr="009A3183" w:rsidRDefault="00B44482" w:rsidP="006103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4.4.9.2.1  </w:t>
      </w:r>
      <w:r w:rsidR="006103DC" w:rsidRPr="009A3183">
        <w:rPr>
          <w:rFonts w:ascii="Arial" w:hAnsi="Arial" w:cs="Arial"/>
          <w:sz w:val="24"/>
          <w:szCs w:val="24"/>
        </w:rPr>
        <w:t xml:space="preserve">The following are minimum </w:t>
      </w:r>
      <w:r w:rsidR="00C325DE">
        <w:rPr>
          <w:rFonts w:ascii="Arial" w:hAnsi="Arial" w:cs="Arial"/>
          <w:sz w:val="24"/>
          <w:szCs w:val="24"/>
        </w:rPr>
        <w:t>qualifications</w:t>
      </w:r>
      <w:r w:rsidR="00C325DE" w:rsidRPr="009A3183">
        <w:rPr>
          <w:rFonts w:ascii="Arial" w:hAnsi="Arial" w:cs="Arial"/>
          <w:sz w:val="24"/>
          <w:szCs w:val="24"/>
        </w:rPr>
        <w:t xml:space="preserve"> </w:t>
      </w:r>
      <w:r w:rsidR="006103DC" w:rsidRPr="009A3183">
        <w:rPr>
          <w:rFonts w:ascii="Arial" w:hAnsi="Arial" w:cs="Arial"/>
          <w:sz w:val="24"/>
          <w:szCs w:val="24"/>
        </w:rPr>
        <w:t xml:space="preserve">for initial appointments </w:t>
      </w:r>
      <w:r w:rsidR="006103DC">
        <w:rPr>
          <w:rFonts w:ascii="Arial" w:hAnsi="Arial" w:cs="Arial"/>
          <w:sz w:val="24"/>
          <w:szCs w:val="24"/>
        </w:rPr>
        <w:t xml:space="preserve">to </w:t>
      </w:r>
      <w:r w:rsidR="006103DC" w:rsidRPr="009A3183">
        <w:rPr>
          <w:rFonts w:ascii="Arial" w:hAnsi="Arial" w:cs="Arial"/>
          <w:sz w:val="24"/>
          <w:szCs w:val="24"/>
        </w:rPr>
        <w:t xml:space="preserve">and promotions </w:t>
      </w:r>
      <w:r w:rsidR="006103DC">
        <w:rPr>
          <w:rFonts w:ascii="Arial" w:hAnsi="Arial" w:cs="Arial"/>
          <w:sz w:val="24"/>
          <w:szCs w:val="24"/>
        </w:rPr>
        <w:t>within</w:t>
      </w:r>
      <w:r w:rsidR="006103DC" w:rsidRPr="009A3183">
        <w:rPr>
          <w:rFonts w:ascii="Arial" w:hAnsi="Arial" w:cs="Arial"/>
          <w:sz w:val="24"/>
          <w:szCs w:val="24"/>
        </w:rPr>
        <w:t xml:space="preserve"> line</w:t>
      </w:r>
      <w:r w:rsidR="006103DC">
        <w:rPr>
          <w:rFonts w:ascii="Arial" w:hAnsi="Arial" w:cs="Arial"/>
          <w:sz w:val="24"/>
          <w:szCs w:val="24"/>
        </w:rPr>
        <w:t>s for Lecturers.</w:t>
      </w:r>
      <w:r w:rsidR="006103DC" w:rsidRPr="009A3183">
        <w:rPr>
          <w:rFonts w:ascii="Arial" w:hAnsi="Arial" w:cs="Arial"/>
          <w:sz w:val="24"/>
          <w:szCs w:val="24"/>
        </w:rPr>
        <w:t xml:space="preserve">  Individual </w:t>
      </w:r>
      <w:r w:rsidR="006103DC">
        <w:rPr>
          <w:rFonts w:ascii="Arial" w:hAnsi="Arial" w:cs="Arial"/>
          <w:sz w:val="24"/>
          <w:szCs w:val="24"/>
        </w:rPr>
        <w:t xml:space="preserve">colleges, schools, and </w:t>
      </w:r>
      <w:r w:rsidR="006103DC" w:rsidRPr="009A3183">
        <w:rPr>
          <w:rFonts w:ascii="Arial" w:hAnsi="Arial" w:cs="Arial"/>
          <w:sz w:val="24"/>
          <w:szCs w:val="24"/>
        </w:rPr>
        <w:t xml:space="preserve">departments may impose </w:t>
      </w:r>
      <w:r w:rsidR="006103DC">
        <w:rPr>
          <w:rFonts w:ascii="Arial" w:hAnsi="Arial" w:cs="Arial"/>
          <w:sz w:val="24"/>
          <w:szCs w:val="24"/>
        </w:rPr>
        <w:t xml:space="preserve">additional or </w:t>
      </w:r>
      <w:r w:rsidR="006103DC" w:rsidRPr="009A3183">
        <w:rPr>
          <w:rFonts w:ascii="Arial" w:hAnsi="Arial" w:cs="Arial"/>
          <w:sz w:val="24"/>
          <w:szCs w:val="24"/>
        </w:rPr>
        <w:t>more s</w:t>
      </w:r>
      <w:r w:rsidR="006103DC">
        <w:rPr>
          <w:rFonts w:ascii="Arial" w:hAnsi="Arial" w:cs="Arial"/>
          <w:sz w:val="24"/>
          <w:szCs w:val="24"/>
        </w:rPr>
        <w:t>pecific</w:t>
      </w:r>
      <w:r w:rsidR="006103DC" w:rsidRPr="009A3183">
        <w:rPr>
          <w:rFonts w:ascii="Arial" w:hAnsi="Arial" w:cs="Arial"/>
          <w:sz w:val="24"/>
          <w:szCs w:val="24"/>
        </w:rPr>
        <w:t xml:space="preserve"> standards, as long as such standards </w:t>
      </w:r>
      <w:r w:rsidR="006103DC">
        <w:rPr>
          <w:rFonts w:ascii="Arial" w:hAnsi="Arial" w:cs="Arial"/>
          <w:sz w:val="24"/>
          <w:szCs w:val="24"/>
        </w:rPr>
        <w:t xml:space="preserve">do not conflict with those contained herein, </w:t>
      </w:r>
      <w:r w:rsidR="006103DC" w:rsidRPr="009A3183">
        <w:rPr>
          <w:rFonts w:ascii="Arial" w:hAnsi="Arial" w:cs="Arial"/>
          <w:sz w:val="24"/>
          <w:szCs w:val="24"/>
        </w:rPr>
        <w:t>are approved by the</w:t>
      </w:r>
      <w:r w:rsidR="00D1765B">
        <w:rPr>
          <w:rFonts w:ascii="Arial" w:hAnsi="Arial" w:cs="Arial"/>
          <w:sz w:val="24"/>
          <w:szCs w:val="24"/>
        </w:rPr>
        <w:t xml:space="preserve"> </w:t>
      </w:r>
      <w:r w:rsidR="006103DC" w:rsidRPr="009A3183">
        <w:rPr>
          <w:rFonts w:ascii="Arial" w:hAnsi="Arial" w:cs="Arial"/>
          <w:sz w:val="24"/>
          <w:szCs w:val="24"/>
        </w:rPr>
        <w:t xml:space="preserve">Dean and the Provost, and are applied consistently within the </w:t>
      </w:r>
      <w:r w:rsidR="006103DC">
        <w:rPr>
          <w:rFonts w:ascii="Arial" w:hAnsi="Arial" w:cs="Arial"/>
          <w:sz w:val="24"/>
          <w:szCs w:val="24"/>
        </w:rPr>
        <w:t>academic unit</w:t>
      </w:r>
      <w:r w:rsidR="006103DC" w:rsidRPr="009A3183">
        <w:rPr>
          <w:rFonts w:ascii="Arial" w:hAnsi="Arial" w:cs="Arial"/>
          <w:sz w:val="24"/>
          <w:szCs w:val="24"/>
        </w:rPr>
        <w:t xml:space="preserve">.  </w:t>
      </w:r>
    </w:p>
    <w:p w14:paraId="70777306" w14:textId="40ACC378" w:rsidR="003C4DB1" w:rsidRDefault="00B44482" w:rsidP="003C4D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4.4.9.2.2  </w:t>
      </w:r>
      <w:r w:rsidR="003C4DB1">
        <w:rPr>
          <w:rFonts w:ascii="Arial" w:hAnsi="Arial" w:cs="Arial"/>
          <w:sz w:val="24"/>
          <w:szCs w:val="24"/>
        </w:rPr>
        <w:t>Lecturer</w:t>
      </w:r>
      <w:r w:rsidR="003C4DB1" w:rsidRPr="009A3183">
        <w:rPr>
          <w:rFonts w:ascii="Arial" w:hAnsi="Arial" w:cs="Arial"/>
          <w:sz w:val="24"/>
          <w:szCs w:val="24"/>
        </w:rPr>
        <w:t xml:space="preserve">:  </w:t>
      </w:r>
      <w:r w:rsidR="002A5D83">
        <w:rPr>
          <w:rFonts w:ascii="Arial" w:hAnsi="Arial" w:cs="Arial"/>
          <w:sz w:val="24"/>
          <w:szCs w:val="24"/>
        </w:rPr>
        <w:t>T</w:t>
      </w:r>
      <w:r w:rsidR="003C4DB1" w:rsidRPr="009A3183">
        <w:rPr>
          <w:rFonts w:ascii="Arial" w:hAnsi="Arial" w:cs="Arial"/>
          <w:sz w:val="24"/>
          <w:szCs w:val="24"/>
        </w:rPr>
        <w:t xml:space="preserve">he </w:t>
      </w:r>
      <w:r w:rsidR="003C4DB1">
        <w:rPr>
          <w:rFonts w:ascii="Arial" w:hAnsi="Arial" w:cs="Arial"/>
          <w:sz w:val="24"/>
          <w:szCs w:val="24"/>
        </w:rPr>
        <w:t xml:space="preserve">Lecturer </w:t>
      </w:r>
      <w:r w:rsidR="00D1765B">
        <w:rPr>
          <w:rFonts w:ascii="Arial" w:hAnsi="Arial" w:cs="Arial"/>
          <w:sz w:val="24"/>
          <w:szCs w:val="24"/>
        </w:rPr>
        <w:t xml:space="preserve">will </w:t>
      </w:r>
      <w:r w:rsidR="002A5D83">
        <w:rPr>
          <w:rFonts w:ascii="Arial" w:hAnsi="Arial" w:cs="Arial"/>
          <w:sz w:val="24"/>
          <w:szCs w:val="24"/>
        </w:rPr>
        <w:t xml:space="preserve">generally </w:t>
      </w:r>
      <w:r w:rsidR="00D1765B">
        <w:rPr>
          <w:rFonts w:ascii="Arial" w:hAnsi="Arial" w:cs="Arial"/>
          <w:sz w:val="24"/>
          <w:szCs w:val="24"/>
        </w:rPr>
        <w:t>possess</w:t>
      </w:r>
      <w:r w:rsidR="003C4DB1">
        <w:rPr>
          <w:rFonts w:ascii="Arial" w:hAnsi="Arial" w:cs="Arial"/>
          <w:sz w:val="24"/>
          <w:szCs w:val="24"/>
        </w:rPr>
        <w:t xml:space="preserve"> the experience or education necessary to </w:t>
      </w:r>
      <w:r w:rsidR="006103DC">
        <w:rPr>
          <w:rFonts w:ascii="Arial" w:hAnsi="Arial" w:cs="Arial"/>
          <w:sz w:val="24"/>
          <w:szCs w:val="24"/>
        </w:rPr>
        <w:t xml:space="preserve">meet the respective certification requirements as required by the discipline and/or regional accrediting bodies, and the potential for developing excellence in </w:t>
      </w:r>
      <w:r w:rsidR="004F6DA1">
        <w:rPr>
          <w:rFonts w:ascii="Arial" w:hAnsi="Arial" w:cs="Arial"/>
          <w:sz w:val="24"/>
          <w:szCs w:val="24"/>
        </w:rPr>
        <w:t>each major domain of responsibility assigned</w:t>
      </w:r>
      <w:r w:rsidR="006103DC">
        <w:rPr>
          <w:rFonts w:ascii="Arial" w:hAnsi="Arial" w:cs="Arial"/>
          <w:sz w:val="24"/>
          <w:szCs w:val="24"/>
        </w:rPr>
        <w:t xml:space="preserve">. </w:t>
      </w:r>
    </w:p>
    <w:p w14:paraId="31848FC9" w14:textId="77777777" w:rsidR="006103DC" w:rsidRDefault="00B44482" w:rsidP="003C4D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4.4.9.2.3  </w:t>
      </w:r>
      <w:r w:rsidR="003C4DB1">
        <w:rPr>
          <w:rFonts w:ascii="Arial" w:hAnsi="Arial" w:cs="Arial"/>
          <w:sz w:val="24"/>
          <w:szCs w:val="24"/>
        </w:rPr>
        <w:t xml:space="preserve">Senior Lecturer:  </w:t>
      </w:r>
      <w:r w:rsidR="002A5D83">
        <w:rPr>
          <w:rFonts w:ascii="Arial" w:hAnsi="Arial" w:cs="Arial"/>
          <w:sz w:val="24"/>
          <w:szCs w:val="24"/>
        </w:rPr>
        <w:t>T</w:t>
      </w:r>
      <w:r w:rsidR="003C4DB1">
        <w:rPr>
          <w:rFonts w:ascii="Arial" w:hAnsi="Arial" w:cs="Arial"/>
          <w:sz w:val="24"/>
          <w:szCs w:val="24"/>
        </w:rPr>
        <w:t xml:space="preserve">he Senior Lecturer </w:t>
      </w:r>
      <w:r w:rsidR="00D1765B">
        <w:rPr>
          <w:rFonts w:ascii="Arial" w:hAnsi="Arial" w:cs="Arial"/>
          <w:sz w:val="24"/>
          <w:szCs w:val="24"/>
        </w:rPr>
        <w:t xml:space="preserve">will </w:t>
      </w:r>
      <w:r w:rsidR="002A5D83">
        <w:rPr>
          <w:rFonts w:ascii="Arial" w:hAnsi="Arial" w:cs="Arial"/>
          <w:sz w:val="24"/>
          <w:szCs w:val="24"/>
        </w:rPr>
        <w:t xml:space="preserve">generally </w:t>
      </w:r>
      <w:r w:rsidR="00D1765B">
        <w:rPr>
          <w:rFonts w:ascii="Arial" w:hAnsi="Arial" w:cs="Arial"/>
          <w:sz w:val="24"/>
          <w:szCs w:val="24"/>
        </w:rPr>
        <w:t>possess</w:t>
      </w:r>
      <w:r w:rsidR="006103DC">
        <w:rPr>
          <w:rFonts w:ascii="Arial" w:hAnsi="Arial" w:cs="Arial"/>
          <w:sz w:val="24"/>
          <w:szCs w:val="24"/>
        </w:rPr>
        <w:t>:</w:t>
      </w:r>
    </w:p>
    <w:p w14:paraId="458CED5B" w14:textId="77777777" w:rsidR="006103DC" w:rsidRDefault="006103DC" w:rsidP="006103D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Five years of time at the level of Lecturer or equivalent experience.</w:t>
      </w:r>
    </w:p>
    <w:p w14:paraId="4A7AA602" w14:textId="08D090C2" w:rsidR="006103DC" w:rsidRDefault="006103DC" w:rsidP="006103D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demonstrated record of excellence in each major domain of responsibility assigned.</w:t>
      </w:r>
    </w:p>
    <w:p w14:paraId="5E3F6E6C" w14:textId="77777777" w:rsidR="006103DC" w:rsidRDefault="006103DC" w:rsidP="006103D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of significant impact in the discipline beyond their own classroom.</w:t>
      </w:r>
    </w:p>
    <w:p w14:paraId="427BFAF4" w14:textId="77777777" w:rsidR="006103DC" w:rsidRDefault="00B44482" w:rsidP="006103DC">
      <w:pPr>
        <w:rPr>
          <w:rFonts w:ascii="Arial" w:eastAsia="Times New Roman" w:hAnsi="Arial" w:cs="Arial"/>
          <w:color w:val="232323"/>
          <w:sz w:val="24"/>
          <w:szCs w:val="24"/>
        </w:rPr>
      </w:pPr>
      <w:r>
        <w:rPr>
          <w:rFonts w:ascii="Arial" w:eastAsia="Times New Roman" w:hAnsi="Arial" w:cs="Arial"/>
          <w:color w:val="232323"/>
          <w:sz w:val="24"/>
          <w:szCs w:val="24"/>
        </w:rPr>
        <w:t xml:space="preserve">4.4.9.2.4  </w:t>
      </w:r>
      <w:r w:rsidR="006103DC">
        <w:rPr>
          <w:rFonts w:ascii="Arial" w:eastAsia="Times New Roman" w:hAnsi="Arial" w:cs="Arial"/>
          <w:color w:val="232323"/>
          <w:sz w:val="24"/>
          <w:szCs w:val="24"/>
        </w:rPr>
        <w:t xml:space="preserve">Distinguished </w:t>
      </w:r>
      <w:r w:rsidR="00166D93">
        <w:rPr>
          <w:rFonts w:ascii="Arial" w:eastAsia="Times New Roman" w:hAnsi="Arial" w:cs="Arial"/>
          <w:color w:val="232323"/>
          <w:sz w:val="24"/>
          <w:szCs w:val="24"/>
        </w:rPr>
        <w:t xml:space="preserve">Senior </w:t>
      </w:r>
      <w:r w:rsidR="006103DC">
        <w:rPr>
          <w:rFonts w:ascii="Arial" w:eastAsia="Times New Roman" w:hAnsi="Arial" w:cs="Arial"/>
          <w:color w:val="232323"/>
          <w:sz w:val="24"/>
          <w:szCs w:val="24"/>
        </w:rPr>
        <w:t xml:space="preserve">Lecturer:  </w:t>
      </w:r>
      <w:r w:rsidR="002A5D83">
        <w:rPr>
          <w:rFonts w:ascii="Arial" w:eastAsia="Times New Roman" w:hAnsi="Arial" w:cs="Arial"/>
          <w:color w:val="232323"/>
          <w:sz w:val="24"/>
          <w:szCs w:val="24"/>
        </w:rPr>
        <w:t>T</w:t>
      </w:r>
      <w:r w:rsidR="006103DC">
        <w:rPr>
          <w:rFonts w:ascii="Arial" w:eastAsia="Times New Roman" w:hAnsi="Arial" w:cs="Arial"/>
          <w:color w:val="232323"/>
          <w:sz w:val="24"/>
          <w:szCs w:val="24"/>
        </w:rPr>
        <w:t>he Distinguished</w:t>
      </w:r>
      <w:r w:rsidR="009B0869">
        <w:rPr>
          <w:rFonts w:ascii="Arial" w:eastAsia="Times New Roman" w:hAnsi="Arial" w:cs="Arial"/>
          <w:color w:val="232323"/>
          <w:sz w:val="24"/>
          <w:szCs w:val="24"/>
        </w:rPr>
        <w:t xml:space="preserve"> Senior</w:t>
      </w:r>
      <w:r w:rsidR="006103DC">
        <w:rPr>
          <w:rFonts w:ascii="Arial" w:eastAsia="Times New Roman" w:hAnsi="Arial" w:cs="Arial"/>
          <w:color w:val="232323"/>
          <w:sz w:val="24"/>
          <w:szCs w:val="24"/>
        </w:rPr>
        <w:t xml:space="preserve"> Lecturer </w:t>
      </w:r>
      <w:r w:rsidR="00D1765B">
        <w:rPr>
          <w:rFonts w:ascii="Arial" w:eastAsia="Times New Roman" w:hAnsi="Arial" w:cs="Arial"/>
          <w:color w:val="232323"/>
          <w:sz w:val="24"/>
          <w:szCs w:val="24"/>
        </w:rPr>
        <w:t xml:space="preserve">will </w:t>
      </w:r>
      <w:r w:rsidR="002A5D83">
        <w:rPr>
          <w:rFonts w:ascii="Arial" w:eastAsia="Times New Roman" w:hAnsi="Arial" w:cs="Arial"/>
          <w:color w:val="232323"/>
          <w:sz w:val="24"/>
          <w:szCs w:val="24"/>
        </w:rPr>
        <w:t xml:space="preserve">generally </w:t>
      </w:r>
      <w:r w:rsidR="00D1765B">
        <w:rPr>
          <w:rFonts w:ascii="Arial" w:eastAsia="Times New Roman" w:hAnsi="Arial" w:cs="Arial"/>
          <w:color w:val="232323"/>
          <w:sz w:val="24"/>
          <w:szCs w:val="24"/>
        </w:rPr>
        <w:t>possess</w:t>
      </w:r>
      <w:r w:rsidR="006103DC">
        <w:rPr>
          <w:rFonts w:ascii="Arial" w:eastAsia="Times New Roman" w:hAnsi="Arial" w:cs="Arial"/>
          <w:color w:val="232323"/>
          <w:sz w:val="24"/>
          <w:szCs w:val="24"/>
        </w:rPr>
        <w:t>:</w:t>
      </w:r>
    </w:p>
    <w:p w14:paraId="295734B0" w14:textId="77777777" w:rsidR="003C4DB1" w:rsidRPr="006103DC" w:rsidRDefault="009B0869" w:rsidP="006103D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32323"/>
          <w:sz w:val="24"/>
          <w:szCs w:val="24"/>
        </w:rPr>
        <w:t>Five</w:t>
      </w:r>
      <w:r w:rsidR="006103DC">
        <w:rPr>
          <w:rFonts w:ascii="Arial" w:eastAsia="Times New Roman" w:hAnsi="Arial" w:cs="Arial"/>
          <w:color w:val="232323"/>
          <w:sz w:val="24"/>
          <w:szCs w:val="24"/>
        </w:rPr>
        <w:t xml:space="preserve"> years of time at the level of Senior Lecturer or equivalent experience.</w:t>
      </w:r>
      <w:r w:rsidR="003C4DB1" w:rsidRPr="006103DC">
        <w:rPr>
          <w:rFonts w:ascii="Arial" w:eastAsia="Times New Roman" w:hAnsi="Arial" w:cs="Arial"/>
          <w:color w:val="232323"/>
          <w:sz w:val="24"/>
          <w:szCs w:val="24"/>
          <w:u w:val="single"/>
        </w:rPr>
        <w:t xml:space="preserve">  </w:t>
      </w:r>
    </w:p>
    <w:p w14:paraId="118D19CF" w14:textId="77777777" w:rsidR="006103DC" w:rsidRPr="006103DC" w:rsidRDefault="006103DC" w:rsidP="006103D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32323"/>
          <w:sz w:val="24"/>
          <w:szCs w:val="24"/>
        </w:rPr>
        <w:t>A demonstrated record of leadership.</w:t>
      </w:r>
    </w:p>
    <w:p w14:paraId="6D23D3D1" w14:textId="25CE5543" w:rsidR="006103DC" w:rsidRPr="006103DC" w:rsidRDefault="006103DC" w:rsidP="006103D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32323"/>
          <w:sz w:val="24"/>
          <w:szCs w:val="24"/>
        </w:rPr>
        <w:t xml:space="preserve">A demonstrated record of excellence in </w:t>
      </w:r>
      <w:r>
        <w:rPr>
          <w:rFonts w:ascii="Arial" w:hAnsi="Arial" w:cs="Arial"/>
          <w:sz w:val="24"/>
          <w:szCs w:val="24"/>
        </w:rPr>
        <w:t>each major domain of responsibility assigned.</w:t>
      </w:r>
    </w:p>
    <w:p w14:paraId="1281ECEB" w14:textId="77777777" w:rsidR="006103DC" w:rsidRPr="00AD2B23" w:rsidRDefault="006103DC" w:rsidP="006103D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32323"/>
          <w:sz w:val="24"/>
          <w:szCs w:val="24"/>
        </w:rPr>
        <w:t>Evidence of significant impact in the discipline beyond the University.</w:t>
      </w:r>
    </w:p>
    <w:p w14:paraId="1D6AADBE" w14:textId="77777777" w:rsidR="00AD2B23" w:rsidRPr="006D39E7" w:rsidRDefault="00B44482" w:rsidP="00AD2B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4.4.9.3  </w:t>
      </w:r>
      <w:r w:rsidR="00AD2B23" w:rsidRPr="006D39E7">
        <w:rPr>
          <w:rFonts w:ascii="Arial" w:hAnsi="Arial" w:cs="Arial"/>
          <w:b/>
          <w:sz w:val="24"/>
          <w:szCs w:val="24"/>
        </w:rPr>
        <w:t>Faculty of Practice</w:t>
      </w:r>
    </w:p>
    <w:p w14:paraId="2098189C" w14:textId="77777777" w:rsidR="00AD2B23" w:rsidRDefault="00B44482" w:rsidP="00AD2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4.4.9.3.1  </w:t>
      </w:r>
      <w:r w:rsidR="00AD2B23" w:rsidRPr="009A3183">
        <w:rPr>
          <w:rFonts w:ascii="Arial" w:hAnsi="Arial" w:cs="Arial"/>
          <w:sz w:val="24"/>
          <w:szCs w:val="24"/>
        </w:rPr>
        <w:t xml:space="preserve">The following are minimum </w:t>
      </w:r>
      <w:r w:rsidR="00C76C07">
        <w:rPr>
          <w:rFonts w:ascii="Arial" w:hAnsi="Arial" w:cs="Arial"/>
          <w:sz w:val="24"/>
          <w:szCs w:val="24"/>
        </w:rPr>
        <w:t>qualifications</w:t>
      </w:r>
      <w:r w:rsidR="00C76C07" w:rsidRPr="009A3183">
        <w:rPr>
          <w:rFonts w:ascii="Arial" w:hAnsi="Arial" w:cs="Arial"/>
          <w:sz w:val="24"/>
          <w:szCs w:val="24"/>
        </w:rPr>
        <w:t xml:space="preserve"> </w:t>
      </w:r>
      <w:r w:rsidR="00AD2B23" w:rsidRPr="009A3183">
        <w:rPr>
          <w:rFonts w:ascii="Arial" w:hAnsi="Arial" w:cs="Arial"/>
          <w:sz w:val="24"/>
          <w:szCs w:val="24"/>
        </w:rPr>
        <w:t xml:space="preserve">for initial appointments </w:t>
      </w:r>
      <w:r w:rsidR="00AD2B23">
        <w:rPr>
          <w:rFonts w:ascii="Arial" w:hAnsi="Arial" w:cs="Arial"/>
          <w:sz w:val="24"/>
          <w:szCs w:val="24"/>
        </w:rPr>
        <w:t xml:space="preserve">to </w:t>
      </w:r>
      <w:r w:rsidR="00AD2B23" w:rsidRPr="009A3183">
        <w:rPr>
          <w:rFonts w:ascii="Arial" w:hAnsi="Arial" w:cs="Arial"/>
          <w:sz w:val="24"/>
          <w:szCs w:val="24"/>
        </w:rPr>
        <w:t xml:space="preserve">and promotions </w:t>
      </w:r>
      <w:r w:rsidR="00AD2B23">
        <w:rPr>
          <w:rFonts w:ascii="Arial" w:hAnsi="Arial" w:cs="Arial"/>
          <w:sz w:val="24"/>
          <w:szCs w:val="24"/>
        </w:rPr>
        <w:t>within</w:t>
      </w:r>
      <w:r w:rsidR="00AD2B23" w:rsidRPr="009A3183">
        <w:rPr>
          <w:rFonts w:ascii="Arial" w:hAnsi="Arial" w:cs="Arial"/>
          <w:sz w:val="24"/>
          <w:szCs w:val="24"/>
        </w:rPr>
        <w:t xml:space="preserve"> line</w:t>
      </w:r>
      <w:r w:rsidR="00AD2B23">
        <w:rPr>
          <w:rFonts w:ascii="Arial" w:hAnsi="Arial" w:cs="Arial"/>
          <w:sz w:val="24"/>
          <w:szCs w:val="24"/>
        </w:rPr>
        <w:t>s for faculty of practice.</w:t>
      </w:r>
      <w:r w:rsidR="00AD2B23" w:rsidRPr="009A3183">
        <w:rPr>
          <w:rFonts w:ascii="Arial" w:hAnsi="Arial" w:cs="Arial"/>
          <w:sz w:val="24"/>
          <w:szCs w:val="24"/>
        </w:rPr>
        <w:t xml:space="preserve">  Individual </w:t>
      </w:r>
      <w:r w:rsidR="00AD2B23">
        <w:rPr>
          <w:rFonts w:ascii="Arial" w:hAnsi="Arial" w:cs="Arial"/>
          <w:sz w:val="24"/>
          <w:szCs w:val="24"/>
        </w:rPr>
        <w:t xml:space="preserve">colleges, schools, and </w:t>
      </w:r>
      <w:r w:rsidR="00AD2B23" w:rsidRPr="009A3183">
        <w:rPr>
          <w:rFonts w:ascii="Arial" w:hAnsi="Arial" w:cs="Arial"/>
          <w:sz w:val="24"/>
          <w:szCs w:val="24"/>
        </w:rPr>
        <w:t xml:space="preserve">departments may impose </w:t>
      </w:r>
      <w:r w:rsidR="00AD2B23">
        <w:rPr>
          <w:rFonts w:ascii="Arial" w:hAnsi="Arial" w:cs="Arial"/>
          <w:sz w:val="24"/>
          <w:szCs w:val="24"/>
        </w:rPr>
        <w:t xml:space="preserve">additional or </w:t>
      </w:r>
      <w:r w:rsidR="00AD2B23" w:rsidRPr="009A3183">
        <w:rPr>
          <w:rFonts w:ascii="Arial" w:hAnsi="Arial" w:cs="Arial"/>
          <w:sz w:val="24"/>
          <w:szCs w:val="24"/>
        </w:rPr>
        <w:t>more s</w:t>
      </w:r>
      <w:r w:rsidR="00AD2B23">
        <w:rPr>
          <w:rFonts w:ascii="Arial" w:hAnsi="Arial" w:cs="Arial"/>
          <w:sz w:val="24"/>
          <w:szCs w:val="24"/>
        </w:rPr>
        <w:t>pecific</w:t>
      </w:r>
      <w:r w:rsidR="00AD2B23" w:rsidRPr="009A3183">
        <w:rPr>
          <w:rFonts w:ascii="Arial" w:hAnsi="Arial" w:cs="Arial"/>
          <w:sz w:val="24"/>
          <w:szCs w:val="24"/>
        </w:rPr>
        <w:t xml:space="preserve"> standards, as long as such standards </w:t>
      </w:r>
      <w:r w:rsidR="00AD2B23">
        <w:rPr>
          <w:rFonts w:ascii="Arial" w:hAnsi="Arial" w:cs="Arial"/>
          <w:sz w:val="24"/>
          <w:szCs w:val="24"/>
        </w:rPr>
        <w:t xml:space="preserve">do not conflict with those contained herein, </w:t>
      </w:r>
      <w:r w:rsidR="00AD2B23" w:rsidRPr="009A3183">
        <w:rPr>
          <w:rFonts w:ascii="Arial" w:hAnsi="Arial" w:cs="Arial"/>
          <w:sz w:val="24"/>
          <w:szCs w:val="24"/>
        </w:rPr>
        <w:t xml:space="preserve">are approved by the Dean and the Provost, and are applied consistently within the </w:t>
      </w:r>
      <w:r w:rsidR="00AD2B23">
        <w:rPr>
          <w:rFonts w:ascii="Arial" w:hAnsi="Arial" w:cs="Arial"/>
          <w:sz w:val="24"/>
          <w:szCs w:val="24"/>
        </w:rPr>
        <w:t>academic unit</w:t>
      </w:r>
      <w:r w:rsidR="00AD2B23" w:rsidRPr="009A3183">
        <w:rPr>
          <w:rFonts w:ascii="Arial" w:hAnsi="Arial" w:cs="Arial"/>
          <w:sz w:val="24"/>
          <w:szCs w:val="24"/>
        </w:rPr>
        <w:t xml:space="preserve">.  </w:t>
      </w:r>
      <w:r w:rsidR="00D1765B">
        <w:rPr>
          <w:rFonts w:ascii="Arial" w:hAnsi="Arial" w:cs="Arial"/>
          <w:sz w:val="24"/>
          <w:szCs w:val="24"/>
        </w:rPr>
        <w:t>The Chair or Program Director in consultation with the Dean will consider teaching or instructional experience in the determination of rank.</w:t>
      </w:r>
    </w:p>
    <w:p w14:paraId="05F4D033" w14:textId="77777777" w:rsidR="007B4F95" w:rsidRDefault="00B44482" w:rsidP="00B25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4.4.9.3.2  </w:t>
      </w:r>
      <w:r w:rsidR="00AD2B23">
        <w:rPr>
          <w:rFonts w:ascii="Arial" w:hAnsi="Arial" w:cs="Arial"/>
          <w:sz w:val="24"/>
          <w:szCs w:val="24"/>
        </w:rPr>
        <w:t xml:space="preserve">Assistant Professor of Practice: </w:t>
      </w:r>
      <w:r w:rsidR="002A5D83">
        <w:rPr>
          <w:rFonts w:ascii="Arial" w:hAnsi="Arial" w:cs="Arial"/>
          <w:sz w:val="24"/>
          <w:szCs w:val="24"/>
        </w:rPr>
        <w:t>T</w:t>
      </w:r>
      <w:r w:rsidR="00AD2B23">
        <w:rPr>
          <w:rFonts w:ascii="Arial" w:hAnsi="Arial" w:cs="Arial"/>
          <w:sz w:val="24"/>
          <w:szCs w:val="24"/>
        </w:rPr>
        <w:t xml:space="preserve">he Assistant Professor of Practice </w:t>
      </w:r>
      <w:r w:rsidR="00166D93">
        <w:rPr>
          <w:rFonts w:ascii="Arial" w:hAnsi="Arial" w:cs="Arial"/>
          <w:sz w:val="24"/>
          <w:szCs w:val="24"/>
        </w:rPr>
        <w:t>will</w:t>
      </w:r>
      <w:r w:rsidR="002A5D83">
        <w:rPr>
          <w:rFonts w:ascii="Arial" w:hAnsi="Arial" w:cs="Arial"/>
          <w:sz w:val="24"/>
          <w:szCs w:val="24"/>
        </w:rPr>
        <w:t xml:space="preserve"> generally</w:t>
      </w:r>
      <w:r w:rsidR="00AD2B23">
        <w:rPr>
          <w:rFonts w:ascii="Arial" w:hAnsi="Arial" w:cs="Arial"/>
          <w:sz w:val="24"/>
          <w:szCs w:val="24"/>
        </w:rPr>
        <w:t xml:space="preserve"> possess</w:t>
      </w:r>
      <w:r w:rsidR="007B4F95">
        <w:rPr>
          <w:rFonts w:ascii="Arial" w:hAnsi="Arial" w:cs="Arial"/>
          <w:sz w:val="24"/>
          <w:szCs w:val="24"/>
        </w:rPr>
        <w:t>:</w:t>
      </w:r>
    </w:p>
    <w:p w14:paraId="1BE3D87F" w14:textId="77777777" w:rsidR="007B4F95" w:rsidRDefault="007B4F95" w:rsidP="007B4F95">
      <w:pPr>
        <w:spacing w:after="0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At least ten years of significant relevant professional experience that qualifies</w:t>
      </w:r>
    </w:p>
    <w:p w14:paraId="70DDD34A" w14:textId="57B9B8ED" w:rsidR="007B4F95" w:rsidRDefault="007B4F95" w:rsidP="007B4F95">
      <w:pPr>
        <w:spacing w:after="0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C36AA">
        <w:rPr>
          <w:rFonts w:ascii="Arial" w:hAnsi="Arial" w:cs="Arial"/>
          <w:sz w:val="24"/>
          <w:szCs w:val="24"/>
        </w:rPr>
        <w:t>him or her</w:t>
      </w:r>
      <w:r>
        <w:rPr>
          <w:rFonts w:ascii="Arial" w:hAnsi="Arial" w:cs="Arial"/>
          <w:sz w:val="24"/>
          <w:szCs w:val="24"/>
        </w:rPr>
        <w:t xml:space="preserve"> to teach within the field</w:t>
      </w:r>
      <w:r w:rsidR="00B428E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or five year</w:t>
      </w:r>
      <w:r w:rsidR="00575BF9">
        <w:rPr>
          <w:rFonts w:ascii="Arial" w:hAnsi="Arial" w:cs="Arial"/>
          <w:sz w:val="24"/>
          <w:szCs w:val="24"/>
        </w:rPr>
        <w:t xml:space="preserve">s of professional experience in </w:t>
      </w:r>
      <w:r>
        <w:rPr>
          <w:rFonts w:ascii="Arial" w:hAnsi="Arial" w:cs="Arial"/>
          <w:sz w:val="24"/>
          <w:szCs w:val="24"/>
        </w:rPr>
        <w:t xml:space="preserve">the field </w:t>
      </w:r>
      <w:r w:rsidR="00915EAF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a terminal degree; and</w:t>
      </w:r>
    </w:p>
    <w:p w14:paraId="08FFB1A7" w14:textId="77777777" w:rsidR="007B4F95" w:rsidRDefault="007B4F95" w:rsidP="007B4F95">
      <w:pPr>
        <w:spacing w:after="0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The potential for developing excellence in each major domain of responsibility </w:t>
      </w:r>
    </w:p>
    <w:p w14:paraId="544EF935" w14:textId="77777777" w:rsidR="007B4F95" w:rsidRDefault="007B4F95" w:rsidP="007B4F95">
      <w:pPr>
        <w:spacing w:after="0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assigned.</w:t>
      </w:r>
    </w:p>
    <w:p w14:paraId="74BB402A" w14:textId="77777777" w:rsidR="007B4F95" w:rsidRDefault="007B4F95" w:rsidP="00B2540D">
      <w:pPr>
        <w:rPr>
          <w:rFonts w:ascii="Arial" w:hAnsi="Arial" w:cs="Arial"/>
          <w:sz w:val="24"/>
          <w:szCs w:val="24"/>
        </w:rPr>
      </w:pPr>
    </w:p>
    <w:p w14:paraId="4E998A43" w14:textId="77777777" w:rsidR="007B4F95" w:rsidRDefault="00B44482" w:rsidP="00B25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4.4.9.3.3  </w:t>
      </w:r>
      <w:r w:rsidR="00AD2B23">
        <w:rPr>
          <w:rFonts w:ascii="Arial" w:hAnsi="Arial" w:cs="Arial"/>
          <w:sz w:val="24"/>
          <w:szCs w:val="24"/>
        </w:rPr>
        <w:t xml:space="preserve">Associate Professor of Practice:  </w:t>
      </w:r>
      <w:r w:rsidR="002A5D83">
        <w:rPr>
          <w:rFonts w:ascii="Arial" w:hAnsi="Arial" w:cs="Arial"/>
          <w:sz w:val="24"/>
          <w:szCs w:val="24"/>
        </w:rPr>
        <w:t>T</w:t>
      </w:r>
      <w:r w:rsidR="00AD2B23">
        <w:rPr>
          <w:rFonts w:ascii="Arial" w:hAnsi="Arial" w:cs="Arial"/>
          <w:sz w:val="24"/>
          <w:szCs w:val="24"/>
        </w:rPr>
        <w:t xml:space="preserve">he Associate Professor of Practice </w:t>
      </w:r>
      <w:r w:rsidR="00D1765B">
        <w:rPr>
          <w:rFonts w:ascii="Arial" w:hAnsi="Arial" w:cs="Arial"/>
          <w:sz w:val="24"/>
          <w:szCs w:val="24"/>
        </w:rPr>
        <w:t xml:space="preserve">will </w:t>
      </w:r>
      <w:r w:rsidR="002A5D83">
        <w:rPr>
          <w:rFonts w:ascii="Arial" w:hAnsi="Arial" w:cs="Arial"/>
          <w:sz w:val="24"/>
          <w:szCs w:val="24"/>
        </w:rPr>
        <w:t xml:space="preserve">generally </w:t>
      </w:r>
      <w:r w:rsidR="00AD2B23">
        <w:rPr>
          <w:rFonts w:ascii="Arial" w:hAnsi="Arial" w:cs="Arial"/>
          <w:sz w:val="24"/>
          <w:szCs w:val="24"/>
        </w:rPr>
        <w:t>possess</w:t>
      </w:r>
      <w:r w:rsidR="007B4F95">
        <w:rPr>
          <w:rFonts w:ascii="Arial" w:hAnsi="Arial" w:cs="Arial"/>
          <w:sz w:val="24"/>
          <w:szCs w:val="24"/>
        </w:rPr>
        <w:t>:</w:t>
      </w:r>
    </w:p>
    <w:p w14:paraId="735A01AE" w14:textId="069653F5" w:rsidR="007B4F95" w:rsidRDefault="007B4F95" w:rsidP="009C6788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 </w:t>
      </w:r>
      <w:r w:rsidR="00D1765B">
        <w:rPr>
          <w:rFonts w:ascii="Arial" w:hAnsi="Arial" w:cs="Arial"/>
          <w:sz w:val="24"/>
          <w:szCs w:val="24"/>
        </w:rPr>
        <w:t xml:space="preserve"> </w:t>
      </w:r>
      <w:r w:rsidR="008238B5">
        <w:rPr>
          <w:rFonts w:ascii="Arial" w:hAnsi="Arial" w:cs="Arial"/>
          <w:sz w:val="24"/>
          <w:szCs w:val="24"/>
        </w:rPr>
        <w:t>S</w:t>
      </w:r>
      <w:r w:rsidR="00D42D01">
        <w:rPr>
          <w:rFonts w:ascii="Arial" w:hAnsi="Arial" w:cs="Arial"/>
          <w:sz w:val="24"/>
          <w:szCs w:val="24"/>
        </w:rPr>
        <w:t xml:space="preserve">ignificant </w:t>
      </w:r>
      <w:r w:rsidR="00AD2B23">
        <w:rPr>
          <w:rFonts w:ascii="Arial" w:hAnsi="Arial" w:cs="Arial"/>
          <w:sz w:val="24"/>
          <w:szCs w:val="24"/>
        </w:rPr>
        <w:t xml:space="preserve">relevant </w:t>
      </w:r>
      <w:r w:rsidR="00D42D01">
        <w:rPr>
          <w:rFonts w:ascii="Arial" w:hAnsi="Arial" w:cs="Arial"/>
          <w:sz w:val="24"/>
          <w:szCs w:val="24"/>
        </w:rPr>
        <w:t xml:space="preserve">professional </w:t>
      </w:r>
      <w:r w:rsidR="00AD2B23">
        <w:rPr>
          <w:rFonts w:ascii="Arial" w:hAnsi="Arial" w:cs="Arial"/>
          <w:sz w:val="24"/>
          <w:szCs w:val="24"/>
        </w:rPr>
        <w:t>experience within the field</w:t>
      </w:r>
      <w:r>
        <w:rPr>
          <w:rFonts w:ascii="Arial" w:hAnsi="Arial" w:cs="Arial"/>
          <w:sz w:val="24"/>
          <w:szCs w:val="24"/>
        </w:rPr>
        <w:t xml:space="preserve">; or five years as      </w:t>
      </w:r>
    </w:p>
    <w:p w14:paraId="600C9295" w14:textId="77777777" w:rsidR="00575BF9" w:rsidRDefault="007B4F95" w:rsidP="00575BF9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an Assistant Professor of Practice and a demonstrated record of excellence </w:t>
      </w:r>
      <w:r w:rsidR="00575BF9">
        <w:rPr>
          <w:rFonts w:ascii="Arial" w:hAnsi="Arial" w:cs="Arial"/>
          <w:sz w:val="24"/>
          <w:szCs w:val="24"/>
        </w:rPr>
        <w:t xml:space="preserve">     </w:t>
      </w:r>
    </w:p>
    <w:p w14:paraId="65D03E12" w14:textId="0B5E7C9E" w:rsidR="007B4F95" w:rsidRDefault="00575BF9" w:rsidP="00575BF9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B4F95">
        <w:rPr>
          <w:rFonts w:ascii="Arial" w:hAnsi="Arial" w:cs="Arial"/>
          <w:sz w:val="24"/>
          <w:szCs w:val="24"/>
        </w:rPr>
        <w:t>in each major d</w:t>
      </w:r>
      <w:r w:rsidR="009A043A">
        <w:rPr>
          <w:rFonts w:ascii="Arial" w:hAnsi="Arial" w:cs="Arial"/>
          <w:sz w:val="24"/>
          <w:szCs w:val="24"/>
        </w:rPr>
        <w:t>omain of responsibility assigned</w:t>
      </w:r>
      <w:r w:rsidR="007B4F95">
        <w:rPr>
          <w:rFonts w:ascii="Arial" w:hAnsi="Arial" w:cs="Arial"/>
          <w:sz w:val="24"/>
          <w:szCs w:val="24"/>
        </w:rPr>
        <w:t>, and</w:t>
      </w:r>
    </w:p>
    <w:p w14:paraId="00EA35E6" w14:textId="024B5F1E" w:rsidR="00AD2B23" w:rsidRDefault="007B4F95" w:rsidP="009C678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 Evidence of significant impact in the discipline beyond the University.</w:t>
      </w:r>
    </w:p>
    <w:p w14:paraId="3422679C" w14:textId="77777777" w:rsidR="007B4F95" w:rsidRDefault="00B44482" w:rsidP="00B25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4.4.9.3.4  </w:t>
      </w:r>
      <w:r w:rsidR="00AD2B23">
        <w:rPr>
          <w:rFonts w:ascii="Arial" w:hAnsi="Arial" w:cs="Arial"/>
          <w:sz w:val="24"/>
          <w:szCs w:val="24"/>
        </w:rPr>
        <w:t xml:space="preserve">Professor of Practice: </w:t>
      </w:r>
      <w:r w:rsidR="002A5D83">
        <w:rPr>
          <w:rFonts w:ascii="Arial" w:hAnsi="Arial" w:cs="Arial"/>
          <w:sz w:val="24"/>
          <w:szCs w:val="24"/>
        </w:rPr>
        <w:t>T</w:t>
      </w:r>
      <w:r w:rsidR="00AD2B23">
        <w:rPr>
          <w:rFonts w:ascii="Arial" w:hAnsi="Arial" w:cs="Arial"/>
          <w:sz w:val="24"/>
          <w:szCs w:val="24"/>
        </w:rPr>
        <w:t xml:space="preserve">he Professor of Practice </w:t>
      </w:r>
      <w:r w:rsidR="00D1765B">
        <w:rPr>
          <w:rFonts w:ascii="Arial" w:hAnsi="Arial" w:cs="Arial"/>
          <w:sz w:val="24"/>
          <w:szCs w:val="24"/>
        </w:rPr>
        <w:t xml:space="preserve">will </w:t>
      </w:r>
      <w:r w:rsidR="002A5D83">
        <w:rPr>
          <w:rFonts w:ascii="Arial" w:hAnsi="Arial" w:cs="Arial"/>
          <w:sz w:val="24"/>
          <w:szCs w:val="24"/>
        </w:rPr>
        <w:t xml:space="preserve">generally </w:t>
      </w:r>
      <w:r w:rsidR="00AD2B23">
        <w:rPr>
          <w:rFonts w:ascii="Arial" w:hAnsi="Arial" w:cs="Arial"/>
          <w:sz w:val="24"/>
          <w:szCs w:val="24"/>
        </w:rPr>
        <w:t>possess</w:t>
      </w:r>
      <w:r w:rsidR="007B4F95">
        <w:rPr>
          <w:rFonts w:ascii="Arial" w:hAnsi="Arial" w:cs="Arial"/>
          <w:sz w:val="24"/>
          <w:szCs w:val="24"/>
        </w:rPr>
        <w:t>:</w:t>
      </w:r>
    </w:p>
    <w:p w14:paraId="1C0E14D7" w14:textId="77777777" w:rsidR="00575BF9" w:rsidRDefault="008238B5" w:rsidP="00575BF9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 </w:t>
      </w:r>
      <w:r w:rsidR="00D1765B">
        <w:rPr>
          <w:rFonts w:ascii="Arial" w:hAnsi="Arial" w:cs="Arial"/>
          <w:sz w:val="24"/>
          <w:szCs w:val="24"/>
        </w:rPr>
        <w:t xml:space="preserve"> </w:t>
      </w:r>
      <w:r w:rsidR="007D4733">
        <w:rPr>
          <w:rFonts w:ascii="Arial" w:hAnsi="Arial" w:cs="Arial"/>
          <w:sz w:val="24"/>
          <w:szCs w:val="24"/>
        </w:rPr>
        <w:t>S</w:t>
      </w:r>
      <w:r w:rsidR="008C724D">
        <w:rPr>
          <w:rFonts w:ascii="Arial" w:hAnsi="Arial" w:cs="Arial"/>
          <w:sz w:val="24"/>
          <w:szCs w:val="24"/>
        </w:rPr>
        <w:t>ignificant</w:t>
      </w:r>
      <w:r w:rsidR="00D42D01">
        <w:rPr>
          <w:rFonts w:ascii="Arial" w:hAnsi="Arial" w:cs="Arial"/>
          <w:sz w:val="24"/>
          <w:szCs w:val="24"/>
        </w:rPr>
        <w:t xml:space="preserve"> </w:t>
      </w:r>
      <w:r w:rsidR="00AD2B23">
        <w:rPr>
          <w:rFonts w:ascii="Arial" w:hAnsi="Arial" w:cs="Arial"/>
          <w:sz w:val="24"/>
          <w:szCs w:val="24"/>
        </w:rPr>
        <w:t xml:space="preserve">relevant </w:t>
      </w:r>
      <w:r w:rsidR="00D42D01">
        <w:rPr>
          <w:rFonts w:ascii="Arial" w:hAnsi="Arial" w:cs="Arial"/>
          <w:sz w:val="24"/>
          <w:szCs w:val="24"/>
        </w:rPr>
        <w:t xml:space="preserve">professional </w:t>
      </w:r>
      <w:r w:rsidR="00AD2B23">
        <w:rPr>
          <w:rFonts w:ascii="Arial" w:hAnsi="Arial" w:cs="Arial"/>
          <w:sz w:val="24"/>
          <w:szCs w:val="24"/>
        </w:rPr>
        <w:t>experience within the field</w:t>
      </w:r>
      <w:r>
        <w:rPr>
          <w:rFonts w:ascii="Arial" w:hAnsi="Arial" w:cs="Arial"/>
          <w:sz w:val="24"/>
          <w:szCs w:val="24"/>
        </w:rPr>
        <w:t xml:space="preserve">; or five years as </w:t>
      </w:r>
    </w:p>
    <w:p w14:paraId="49556D4A" w14:textId="77777777" w:rsidR="00575BF9" w:rsidRDefault="00575BF9" w:rsidP="00575BF9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238B5">
        <w:rPr>
          <w:rFonts w:ascii="Arial" w:hAnsi="Arial" w:cs="Arial"/>
          <w:sz w:val="24"/>
          <w:szCs w:val="24"/>
        </w:rPr>
        <w:t xml:space="preserve">an Associate Professor of Practice and a demonstrated record of excellence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6EDA836" w14:textId="7BAA21D3" w:rsidR="008238B5" w:rsidRDefault="00575BF9" w:rsidP="00575BF9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238B5">
        <w:rPr>
          <w:rFonts w:ascii="Arial" w:hAnsi="Arial" w:cs="Arial"/>
          <w:sz w:val="24"/>
          <w:szCs w:val="24"/>
        </w:rPr>
        <w:t>in each major domain of responsibility assigned;</w:t>
      </w:r>
    </w:p>
    <w:p w14:paraId="065AEB1C" w14:textId="77777777" w:rsidR="008238B5" w:rsidRDefault="008238B5" w:rsidP="008B3069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 A demonstrated record of leadership; and</w:t>
      </w:r>
    </w:p>
    <w:p w14:paraId="68FA57F1" w14:textId="0FA7F653" w:rsidR="00AD2B23" w:rsidRDefault="008238B5" w:rsidP="008B3069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 Evidence of significant impact beyond the University and the region.</w:t>
      </w:r>
    </w:p>
    <w:p w14:paraId="670C94AC" w14:textId="77777777" w:rsidR="009B0869" w:rsidRDefault="009B0869">
      <w:pPr>
        <w:rPr>
          <w:rFonts w:ascii="Arial" w:hAnsi="Arial" w:cs="Arial"/>
          <w:sz w:val="24"/>
          <w:szCs w:val="24"/>
        </w:rPr>
      </w:pPr>
    </w:p>
    <w:p w14:paraId="68B08404" w14:textId="77777777" w:rsidR="00D657C3" w:rsidRPr="00B44482" w:rsidRDefault="00B44482">
      <w:pPr>
        <w:rPr>
          <w:rFonts w:ascii="Arial" w:hAnsi="Arial" w:cs="Arial"/>
          <w:b/>
          <w:sz w:val="24"/>
          <w:szCs w:val="24"/>
        </w:rPr>
      </w:pPr>
      <w:r w:rsidRPr="00B44482">
        <w:rPr>
          <w:rFonts w:ascii="Arial" w:hAnsi="Arial" w:cs="Arial"/>
          <w:b/>
          <w:sz w:val="24"/>
          <w:szCs w:val="24"/>
        </w:rPr>
        <w:t xml:space="preserve">4.4.9.4  </w:t>
      </w:r>
      <w:r w:rsidR="007E0D3D" w:rsidRPr="00B44482">
        <w:rPr>
          <w:rFonts w:ascii="Arial" w:hAnsi="Arial" w:cs="Arial"/>
          <w:b/>
          <w:sz w:val="24"/>
          <w:szCs w:val="24"/>
        </w:rPr>
        <w:t>Promotion</w:t>
      </w:r>
    </w:p>
    <w:p w14:paraId="56C57F1E" w14:textId="77777777" w:rsidR="007E0D3D" w:rsidRDefault="007E0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Deans have the option of filling higher-level Non-Tenure-Track positions through a promotion process.  The promotion process for Faculty of Instruction, Lecturers, Clinical Faculty, and Faculty of Practice is as follows:</w:t>
      </w:r>
    </w:p>
    <w:p w14:paraId="71AA90CA" w14:textId="77777777" w:rsidR="007E0D3D" w:rsidRDefault="007E0D3D" w:rsidP="007E0D3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promotion process is initiated by the </w:t>
      </w:r>
      <w:r w:rsidR="004179B6">
        <w:rPr>
          <w:rFonts w:ascii="Arial" w:hAnsi="Arial" w:cs="Arial"/>
          <w:sz w:val="24"/>
          <w:szCs w:val="24"/>
        </w:rPr>
        <w:t xml:space="preserve">faculty member </w:t>
      </w:r>
      <w:r w:rsidR="000B11BA">
        <w:rPr>
          <w:rFonts w:ascii="Arial" w:hAnsi="Arial" w:cs="Arial"/>
          <w:sz w:val="24"/>
          <w:szCs w:val="24"/>
        </w:rPr>
        <w:t>in consultation with the Chair</w:t>
      </w:r>
      <w:r>
        <w:rPr>
          <w:rFonts w:ascii="Arial" w:hAnsi="Arial" w:cs="Arial"/>
          <w:sz w:val="24"/>
          <w:szCs w:val="24"/>
        </w:rPr>
        <w:t>.</w:t>
      </w:r>
    </w:p>
    <w:p w14:paraId="37818EFE" w14:textId="77777777" w:rsidR="007E0D3D" w:rsidRDefault="007E0D3D" w:rsidP="007E0D3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Promotion to a higher rank position requires satisfactorily meeting the requirements for the position as evaluated by:</w:t>
      </w:r>
    </w:p>
    <w:p w14:paraId="005778A0" w14:textId="6F24F4BD" w:rsidR="006D39E7" w:rsidRDefault="006D39E7" w:rsidP="007E0D3D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statement by the candidate regarding accomplishments within each major domain of responsibility assigned</w:t>
      </w:r>
      <w:r w:rsidR="00915EAF">
        <w:rPr>
          <w:rFonts w:ascii="Arial" w:hAnsi="Arial" w:cs="Arial"/>
          <w:sz w:val="24"/>
          <w:szCs w:val="24"/>
        </w:rPr>
        <w:t xml:space="preserve"> </w:t>
      </w:r>
      <w:r w:rsidR="00F85C51">
        <w:rPr>
          <w:rFonts w:ascii="Arial" w:hAnsi="Arial" w:cs="Arial"/>
          <w:sz w:val="24"/>
          <w:szCs w:val="24"/>
        </w:rPr>
        <w:t xml:space="preserve">and </w:t>
      </w:r>
      <w:r w:rsidR="009A043A">
        <w:rPr>
          <w:rFonts w:ascii="Arial" w:hAnsi="Arial" w:cs="Arial"/>
          <w:sz w:val="24"/>
          <w:szCs w:val="24"/>
        </w:rPr>
        <w:t>evidence of achievement</w:t>
      </w:r>
      <w:r>
        <w:rPr>
          <w:rFonts w:ascii="Arial" w:hAnsi="Arial" w:cs="Arial"/>
          <w:sz w:val="24"/>
          <w:szCs w:val="24"/>
        </w:rPr>
        <w:t>.</w:t>
      </w:r>
    </w:p>
    <w:p w14:paraId="36BB3724" w14:textId="6E0034AD" w:rsidR="007E0D3D" w:rsidRDefault="007E0D3D" w:rsidP="007E0D3D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written assessment </w:t>
      </w:r>
      <w:r w:rsidR="00915EAF">
        <w:rPr>
          <w:rFonts w:ascii="Arial" w:hAnsi="Arial" w:cs="Arial"/>
          <w:sz w:val="24"/>
          <w:szCs w:val="24"/>
        </w:rPr>
        <w:t xml:space="preserve">by a faculty committee to the Chair or Dean </w:t>
      </w:r>
      <w:r>
        <w:rPr>
          <w:rFonts w:ascii="Arial" w:hAnsi="Arial" w:cs="Arial"/>
          <w:sz w:val="24"/>
          <w:szCs w:val="24"/>
        </w:rPr>
        <w:t xml:space="preserve">of </w:t>
      </w:r>
      <w:r w:rsidR="009B0869">
        <w:rPr>
          <w:rFonts w:ascii="Arial" w:hAnsi="Arial" w:cs="Arial"/>
          <w:sz w:val="24"/>
          <w:szCs w:val="24"/>
        </w:rPr>
        <w:t xml:space="preserve">each major domain of responsibility assigned </w:t>
      </w:r>
      <w:r>
        <w:rPr>
          <w:rFonts w:ascii="Arial" w:hAnsi="Arial" w:cs="Arial"/>
          <w:sz w:val="24"/>
          <w:szCs w:val="24"/>
        </w:rPr>
        <w:t>.</w:t>
      </w:r>
      <w:r w:rsidR="00EB481E">
        <w:rPr>
          <w:rFonts w:ascii="Arial" w:hAnsi="Arial" w:cs="Arial"/>
          <w:sz w:val="24"/>
          <w:szCs w:val="24"/>
        </w:rPr>
        <w:t xml:space="preserve">  </w:t>
      </w:r>
    </w:p>
    <w:p w14:paraId="473F2F94" w14:textId="77777777" w:rsidR="007E0D3D" w:rsidRDefault="007E0D3D" w:rsidP="007E0D3D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appropriate criteria as established at the discretion of the </w:t>
      </w:r>
      <w:r w:rsidR="00572592">
        <w:rPr>
          <w:rFonts w:ascii="Arial" w:hAnsi="Arial" w:cs="Arial"/>
          <w:sz w:val="24"/>
          <w:szCs w:val="24"/>
        </w:rPr>
        <w:t>unit</w:t>
      </w:r>
      <w:r>
        <w:rPr>
          <w:rFonts w:ascii="Arial" w:hAnsi="Arial" w:cs="Arial"/>
          <w:sz w:val="24"/>
          <w:szCs w:val="24"/>
        </w:rPr>
        <w:t>.</w:t>
      </w:r>
    </w:p>
    <w:p w14:paraId="5E111E46" w14:textId="77777777" w:rsidR="007E0D3D" w:rsidRDefault="007E0D3D" w:rsidP="007E0D3D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or Program Director’s written recommendation to the Dean.</w:t>
      </w:r>
    </w:p>
    <w:p w14:paraId="51C357A5" w14:textId="77777777" w:rsidR="007E0D3D" w:rsidRDefault="007E0D3D" w:rsidP="007E0D3D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by the Dean.</w:t>
      </w:r>
    </w:p>
    <w:p w14:paraId="4E062437" w14:textId="77777777" w:rsidR="007E0D3D" w:rsidRDefault="007E0D3D" w:rsidP="007E0D3D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the recommendation by the Provost and Vice President for Academic Affairs.</w:t>
      </w:r>
    </w:p>
    <w:p w14:paraId="5CA83290" w14:textId="29142628" w:rsidR="009E6907" w:rsidRDefault="007D4733" w:rsidP="009C6788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="00633FA4">
        <w:rPr>
          <w:rFonts w:ascii="Arial" w:hAnsi="Arial" w:cs="Arial"/>
          <w:sz w:val="24"/>
          <w:szCs w:val="24"/>
        </w:rPr>
        <w:t>The candidate for promotion will be informed by the Department Chair of all recommendations at the departmental level upon transmittal to the Dean, though i</w:t>
      </w:r>
      <w:r w:rsidR="009E6907" w:rsidRPr="009E6907">
        <w:rPr>
          <w:rFonts w:ascii="Arial" w:hAnsi="Arial" w:cs="Arial"/>
          <w:sz w:val="24"/>
          <w:szCs w:val="24"/>
        </w:rPr>
        <w:t>ndividuals who do not receive a promotion are not entitled to a statement of the reasons upon which the decision is based.</w:t>
      </w:r>
    </w:p>
    <w:p w14:paraId="3BA89D52" w14:textId="784A615B" w:rsidR="00B44482" w:rsidRDefault="00B44482" w:rsidP="00B4448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EA838EA" w14:textId="77777777" w:rsidR="007E0D3D" w:rsidRPr="00B44482" w:rsidRDefault="007E0D3D" w:rsidP="00B44482">
      <w:pPr>
        <w:pStyle w:val="ListParagraph"/>
        <w:numPr>
          <w:ilvl w:val="3"/>
          <w:numId w:val="13"/>
        </w:numPr>
        <w:rPr>
          <w:rFonts w:ascii="Arial" w:hAnsi="Arial" w:cs="Arial"/>
          <w:b/>
          <w:sz w:val="24"/>
          <w:szCs w:val="24"/>
        </w:rPr>
      </w:pPr>
      <w:r w:rsidRPr="00B44482">
        <w:rPr>
          <w:rFonts w:ascii="Arial" w:hAnsi="Arial" w:cs="Arial"/>
          <w:b/>
          <w:sz w:val="24"/>
          <w:szCs w:val="24"/>
        </w:rPr>
        <w:t>Length of Appointments</w:t>
      </w:r>
    </w:p>
    <w:p w14:paraId="0691DC85" w14:textId="77777777" w:rsidR="008B3069" w:rsidRDefault="00B44482" w:rsidP="008B30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4.4.9.5.1  </w:t>
      </w:r>
      <w:r w:rsidR="007E0D3D" w:rsidRPr="00B44482">
        <w:rPr>
          <w:rFonts w:ascii="Arial" w:hAnsi="Arial" w:cs="Arial"/>
          <w:sz w:val="24"/>
          <w:szCs w:val="24"/>
        </w:rPr>
        <w:t>For Lecturer</w:t>
      </w:r>
      <w:r w:rsidR="009B0869" w:rsidRPr="00B44482">
        <w:rPr>
          <w:rFonts w:ascii="Arial" w:hAnsi="Arial" w:cs="Arial"/>
          <w:sz w:val="24"/>
          <w:szCs w:val="24"/>
        </w:rPr>
        <w:t>s</w:t>
      </w:r>
      <w:r w:rsidR="007E0D3D" w:rsidRPr="00B44482">
        <w:rPr>
          <w:rFonts w:ascii="Arial" w:hAnsi="Arial" w:cs="Arial"/>
          <w:sz w:val="24"/>
          <w:szCs w:val="24"/>
        </w:rPr>
        <w:t>, Assistant Professors of Instruction, Assistant Clini</w:t>
      </w:r>
      <w:r w:rsidR="008B3069">
        <w:rPr>
          <w:rFonts w:ascii="Arial" w:hAnsi="Arial" w:cs="Arial"/>
          <w:sz w:val="24"/>
          <w:szCs w:val="24"/>
        </w:rPr>
        <w:t xml:space="preserve">cal                      </w:t>
      </w:r>
    </w:p>
    <w:p w14:paraId="1A21D6DD" w14:textId="77777777" w:rsidR="008B3069" w:rsidRDefault="008B3069" w:rsidP="008B30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7E0D3D" w:rsidRPr="00B44482">
        <w:rPr>
          <w:rFonts w:ascii="Arial" w:hAnsi="Arial" w:cs="Arial"/>
          <w:sz w:val="24"/>
          <w:szCs w:val="24"/>
        </w:rPr>
        <w:t xml:space="preserve">Professors, and Assistant Professors of Practice, an appointment may be for </w:t>
      </w:r>
      <w:r>
        <w:rPr>
          <w:rFonts w:ascii="Arial" w:hAnsi="Arial" w:cs="Arial"/>
          <w:sz w:val="24"/>
          <w:szCs w:val="24"/>
        </w:rPr>
        <w:t xml:space="preserve">                  </w:t>
      </w:r>
    </w:p>
    <w:p w14:paraId="269C58F4" w14:textId="67C11286" w:rsidR="007E0D3D" w:rsidRDefault="008B3069" w:rsidP="008B30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7E0D3D" w:rsidRPr="00B44482">
        <w:rPr>
          <w:rFonts w:ascii="Arial" w:hAnsi="Arial" w:cs="Arial"/>
          <w:sz w:val="24"/>
          <w:szCs w:val="24"/>
        </w:rPr>
        <w:t xml:space="preserve">a period of </w:t>
      </w:r>
      <w:r w:rsidR="004179B6" w:rsidRPr="00B44482">
        <w:rPr>
          <w:rFonts w:ascii="Arial" w:hAnsi="Arial" w:cs="Arial"/>
          <w:sz w:val="24"/>
          <w:szCs w:val="24"/>
        </w:rPr>
        <w:t xml:space="preserve">up to </w:t>
      </w:r>
      <w:r w:rsidR="007E0D3D" w:rsidRPr="00B44482">
        <w:rPr>
          <w:rFonts w:ascii="Arial" w:hAnsi="Arial" w:cs="Arial"/>
          <w:sz w:val="24"/>
          <w:szCs w:val="24"/>
        </w:rPr>
        <w:t>one academic year.</w:t>
      </w:r>
    </w:p>
    <w:p w14:paraId="74F09CEE" w14:textId="77777777" w:rsidR="00935FF3" w:rsidRPr="00B44482" w:rsidRDefault="00935FF3" w:rsidP="008B3069">
      <w:pPr>
        <w:spacing w:after="0"/>
        <w:rPr>
          <w:rFonts w:ascii="Arial" w:hAnsi="Arial" w:cs="Arial"/>
          <w:sz w:val="24"/>
          <w:szCs w:val="24"/>
        </w:rPr>
      </w:pPr>
    </w:p>
    <w:p w14:paraId="33EA4400" w14:textId="4387C8C9" w:rsidR="007E0D3D" w:rsidRPr="008B3069" w:rsidRDefault="00B44482" w:rsidP="005403AA">
      <w:pPr>
        <w:pStyle w:val="ListParagraph"/>
        <w:numPr>
          <w:ilvl w:val="4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0D3D" w:rsidRPr="00B44482">
        <w:rPr>
          <w:rFonts w:ascii="Arial" w:hAnsi="Arial" w:cs="Arial"/>
          <w:sz w:val="24"/>
          <w:szCs w:val="24"/>
        </w:rPr>
        <w:t>For Senior Lecturer</w:t>
      </w:r>
      <w:r w:rsidR="003D6BBC" w:rsidRPr="00B44482">
        <w:rPr>
          <w:rFonts w:ascii="Arial" w:hAnsi="Arial" w:cs="Arial"/>
          <w:sz w:val="24"/>
          <w:szCs w:val="24"/>
        </w:rPr>
        <w:t>s</w:t>
      </w:r>
      <w:r w:rsidR="007E0D3D" w:rsidRPr="00B44482">
        <w:rPr>
          <w:rFonts w:ascii="Arial" w:hAnsi="Arial" w:cs="Arial"/>
          <w:sz w:val="24"/>
          <w:szCs w:val="24"/>
        </w:rPr>
        <w:t xml:space="preserve">, Associate Professors of </w:t>
      </w:r>
      <w:r w:rsidR="008B3069">
        <w:rPr>
          <w:rFonts w:ascii="Arial" w:hAnsi="Arial" w:cs="Arial"/>
          <w:sz w:val="24"/>
          <w:szCs w:val="24"/>
        </w:rPr>
        <w:t xml:space="preserve">Instruction, Associate Clinical </w:t>
      </w:r>
      <w:r w:rsidRPr="008B3069">
        <w:rPr>
          <w:rFonts w:ascii="Arial" w:hAnsi="Arial" w:cs="Arial"/>
          <w:sz w:val="24"/>
          <w:szCs w:val="24"/>
        </w:rPr>
        <w:t>P</w:t>
      </w:r>
      <w:r w:rsidR="007E0D3D" w:rsidRPr="008B3069">
        <w:rPr>
          <w:rFonts w:ascii="Arial" w:hAnsi="Arial" w:cs="Arial"/>
          <w:sz w:val="24"/>
          <w:szCs w:val="24"/>
        </w:rPr>
        <w:t xml:space="preserve">rofessors, and Associate Professors of Practice, </w:t>
      </w:r>
      <w:r w:rsidR="00C325DE" w:rsidRPr="00EF28EC">
        <w:rPr>
          <w:rFonts w:ascii="Arial" w:hAnsi="Arial" w:cs="Arial"/>
          <w:sz w:val="24"/>
          <w:szCs w:val="24"/>
          <w:highlight w:val="yellow"/>
        </w:rPr>
        <w:t xml:space="preserve">with </w:t>
      </w:r>
      <w:r w:rsidR="00C76C07" w:rsidRPr="00EF28EC">
        <w:rPr>
          <w:rFonts w:ascii="Arial" w:hAnsi="Arial" w:cs="Arial"/>
          <w:sz w:val="24"/>
          <w:szCs w:val="24"/>
          <w:highlight w:val="yellow"/>
        </w:rPr>
        <w:t xml:space="preserve">a faculty appointment </w:t>
      </w:r>
      <w:r w:rsidR="00C325DE" w:rsidRPr="00EF28EC">
        <w:rPr>
          <w:rFonts w:ascii="Arial" w:hAnsi="Arial" w:cs="Arial"/>
          <w:sz w:val="24"/>
          <w:szCs w:val="24"/>
          <w:highlight w:val="yellow"/>
        </w:rPr>
        <w:t>greater than 0%, i</w:t>
      </w:r>
      <w:r w:rsidR="007E0D3D" w:rsidRPr="00EF28EC">
        <w:rPr>
          <w:rFonts w:ascii="Arial" w:hAnsi="Arial" w:cs="Arial"/>
          <w:sz w:val="24"/>
          <w:szCs w:val="24"/>
          <w:highlight w:val="yellow"/>
        </w:rPr>
        <w:t>n the event of a decision not to reappoint a faculty member outlined within this section, written notice will be given</w:t>
      </w:r>
      <w:r w:rsidR="000B11BA" w:rsidRPr="00EF28EC">
        <w:rPr>
          <w:rFonts w:ascii="Arial" w:hAnsi="Arial" w:cs="Arial"/>
          <w:sz w:val="24"/>
          <w:szCs w:val="24"/>
          <w:highlight w:val="yellow"/>
        </w:rPr>
        <w:t xml:space="preserve"> no</w:t>
      </w:r>
      <w:r w:rsidR="007E0D3D" w:rsidRPr="00EF28EC">
        <w:rPr>
          <w:rFonts w:ascii="Arial" w:hAnsi="Arial" w:cs="Arial"/>
          <w:sz w:val="24"/>
          <w:szCs w:val="24"/>
          <w:highlight w:val="yellow"/>
        </w:rPr>
        <w:t xml:space="preserve"> later </w:t>
      </w:r>
      <w:r w:rsidR="003D6BBC" w:rsidRPr="00EF28EC">
        <w:rPr>
          <w:rFonts w:ascii="Arial" w:hAnsi="Arial" w:cs="Arial"/>
          <w:sz w:val="24"/>
          <w:szCs w:val="24"/>
          <w:highlight w:val="yellow"/>
        </w:rPr>
        <w:t>than August 1</w:t>
      </w:r>
      <w:r w:rsidR="003D6BBC" w:rsidRPr="00EF28EC">
        <w:rPr>
          <w:rFonts w:ascii="Arial" w:hAnsi="Arial" w:cs="Arial"/>
          <w:sz w:val="24"/>
          <w:szCs w:val="24"/>
          <w:highlight w:val="yellow"/>
          <w:vertAlign w:val="superscript"/>
        </w:rPr>
        <w:t>st</w:t>
      </w:r>
      <w:r w:rsidR="003D6BBC" w:rsidRPr="00EF28EC">
        <w:rPr>
          <w:rFonts w:ascii="Arial" w:hAnsi="Arial" w:cs="Arial"/>
          <w:sz w:val="24"/>
          <w:szCs w:val="24"/>
          <w:highlight w:val="yellow"/>
        </w:rPr>
        <w:t xml:space="preserve"> that the subsequent year will be the terminal academic year of appointment</w:t>
      </w:r>
      <w:r w:rsidR="000B1735" w:rsidRPr="008B3069">
        <w:rPr>
          <w:rFonts w:ascii="Arial" w:hAnsi="Arial" w:cs="Arial"/>
          <w:sz w:val="24"/>
          <w:szCs w:val="24"/>
        </w:rPr>
        <w:t>, except in cas</w:t>
      </w:r>
      <w:r w:rsidR="00575BF9" w:rsidRPr="008B3069">
        <w:rPr>
          <w:rFonts w:ascii="Arial" w:hAnsi="Arial" w:cs="Arial"/>
          <w:sz w:val="24"/>
          <w:szCs w:val="24"/>
        </w:rPr>
        <w:t>e</w:t>
      </w:r>
      <w:r w:rsidR="000B1735" w:rsidRPr="008B3069">
        <w:rPr>
          <w:rFonts w:ascii="Arial" w:hAnsi="Arial" w:cs="Arial"/>
          <w:sz w:val="24"/>
          <w:szCs w:val="24"/>
        </w:rPr>
        <w:t xml:space="preserve">s where termination is for </w:t>
      </w:r>
      <w:r w:rsidR="00275A92" w:rsidRPr="008B3069">
        <w:rPr>
          <w:rFonts w:ascii="Arial" w:hAnsi="Arial" w:cs="Arial"/>
          <w:sz w:val="24"/>
          <w:szCs w:val="24"/>
        </w:rPr>
        <w:t xml:space="preserve">good </w:t>
      </w:r>
      <w:r w:rsidR="000B1735" w:rsidRPr="008B3069">
        <w:rPr>
          <w:rFonts w:ascii="Arial" w:hAnsi="Arial" w:cs="Arial"/>
          <w:sz w:val="24"/>
          <w:szCs w:val="24"/>
        </w:rPr>
        <w:t>cause</w:t>
      </w:r>
      <w:r w:rsidR="003D6BBC" w:rsidRPr="008B3069">
        <w:rPr>
          <w:rFonts w:ascii="Arial" w:hAnsi="Arial" w:cs="Arial"/>
          <w:sz w:val="24"/>
          <w:szCs w:val="24"/>
        </w:rPr>
        <w:t xml:space="preserve">.  </w:t>
      </w:r>
    </w:p>
    <w:p w14:paraId="3D3F7DA8" w14:textId="77777777" w:rsidR="005403AA" w:rsidRPr="00B44482" w:rsidRDefault="005403AA" w:rsidP="005403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724D4C" w14:textId="721AE45F" w:rsidR="003D6BBC" w:rsidRPr="008B3069" w:rsidRDefault="00B44482" w:rsidP="003A1F33">
      <w:pPr>
        <w:pStyle w:val="ListParagraph"/>
        <w:numPr>
          <w:ilvl w:val="4"/>
          <w:numId w:val="14"/>
        </w:numPr>
        <w:rPr>
          <w:rFonts w:ascii="Arial" w:hAnsi="Arial" w:cs="Arial"/>
          <w:sz w:val="24"/>
          <w:szCs w:val="24"/>
        </w:rPr>
      </w:pPr>
      <w:r w:rsidRPr="008B3069">
        <w:rPr>
          <w:rFonts w:ascii="Arial" w:hAnsi="Arial" w:cs="Arial"/>
          <w:sz w:val="24"/>
          <w:szCs w:val="24"/>
        </w:rPr>
        <w:t xml:space="preserve"> </w:t>
      </w:r>
      <w:r w:rsidR="003D6BBC" w:rsidRPr="008B3069">
        <w:rPr>
          <w:rFonts w:ascii="Arial" w:hAnsi="Arial" w:cs="Arial"/>
          <w:sz w:val="24"/>
          <w:szCs w:val="24"/>
        </w:rPr>
        <w:t xml:space="preserve">For Distinguished </w:t>
      </w:r>
      <w:r w:rsidR="000B11BA" w:rsidRPr="008B3069">
        <w:rPr>
          <w:rFonts w:ascii="Arial" w:hAnsi="Arial" w:cs="Arial"/>
          <w:sz w:val="24"/>
          <w:szCs w:val="24"/>
        </w:rPr>
        <w:t xml:space="preserve">Senior </w:t>
      </w:r>
      <w:r w:rsidR="003D6BBC" w:rsidRPr="008B3069">
        <w:rPr>
          <w:rFonts w:ascii="Arial" w:hAnsi="Arial" w:cs="Arial"/>
          <w:sz w:val="24"/>
          <w:szCs w:val="24"/>
        </w:rPr>
        <w:t>Lecturers, Prof</w:t>
      </w:r>
      <w:r w:rsidR="005403AA" w:rsidRPr="008B3069">
        <w:rPr>
          <w:rFonts w:ascii="Arial" w:hAnsi="Arial" w:cs="Arial"/>
          <w:sz w:val="24"/>
          <w:szCs w:val="24"/>
        </w:rPr>
        <w:t>essors of Instruction, Clinical</w:t>
      </w:r>
      <w:r w:rsidR="008B3069">
        <w:rPr>
          <w:rFonts w:ascii="Arial" w:hAnsi="Arial" w:cs="Arial"/>
          <w:sz w:val="24"/>
          <w:szCs w:val="24"/>
        </w:rPr>
        <w:t xml:space="preserve"> </w:t>
      </w:r>
      <w:r w:rsidR="003D6BBC" w:rsidRPr="008B3069">
        <w:rPr>
          <w:rFonts w:ascii="Arial" w:hAnsi="Arial" w:cs="Arial"/>
          <w:sz w:val="24"/>
          <w:szCs w:val="24"/>
        </w:rPr>
        <w:t xml:space="preserve">Professors, and Professors of Practice, </w:t>
      </w:r>
      <w:r w:rsidR="00C325DE" w:rsidRPr="008B3069">
        <w:rPr>
          <w:rFonts w:ascii="Arial" w:hAnsi="Arial" w:cs="Arial"/>
          <w:sz w:val="24"/>
          <w:szCs w:val="24"/>
        </w:rPr>
        <w:t>with</w:t>
      </w:r>
      <w:r w:rsidR="00C76C07" w:rsidRPr="008B3069">
        <w:rPr>
          <w:rFonts w:ascii="Arial" w:hAnsi="Arial" w:cs="Arial"/>
          <w:sz w:val="24"/>
          <w:szCs w:val="24"/>
        </w:rPr>
        <w:t xml:space="preserve"> a faculty appointment</w:t>
      </w:r>
      <w:r w:rsidR="00C325DE" w:rsidRPr="008B3069">
        <w:rPr>
          <w:rFonts w:ascii="Arial" w:hAnsi="Arial" w:cs="Arial"/>
          <w:sz w:val="24"/>
          <w:szCs w:val="24"/>
        </w:rPr>
        <w:t xml:space="preserve"> greater than 0%, </w:t>
      </w:r>
      <w:r w:rsidR="00C325DE" w:rsidRPr="00EF28EC">
        <w:rPr>
          <w:rFonts w:ascii="Arial" w:hAnsi="Arial" w:cs="Arial"/>
          <w:sz w:val="24"/>
          <w:szCs w:val="24"/>
          <w:highlight w:val="yellow"/>
        </w:rPr>
        <w:t>i</w:t>
      </w:r>
      <w:r w:rsidR="003D6BBC" w:rsidRPr="00EF28EC">
        <w:rPr>
          <w:rFonts w:ascii="Arial" w:hAnsi="Arial" w:cs="Arial"/>
          <w:sz w:val="24"/>
          <w:szCs w:val="24"/>
          <w:highlight w:val="yellow"/>
        </w:rPr>
        <w:t>n the event of a decision not to reappoint a faculty member outlined within this section, written notice will be given no later than August 1</w:t>
      </w:r>
      <w:r w:rsidR="003D6BBC" w:rsidRPr="00EF28EC">
        <w:rPr>
          <w:rFonts w:ascii="Arial" w:hAnsi="Arial" w:cs="Arial"/>
          <w:sz w:val="24"/>
          <w:szCs w:val="24"/>
          <w:highlight w:val="yellow"/>
          <w:vertAlign w:val="superscript"/>
        </w:rPr>
        <w:t>st</w:t>
      </w:r>
      <w:r w:rsidR="003D6BBC" w:rsidRPr="00EF28EC">
        <w:rPr>
          <w:rFonts w:ascii="Arial" w:hAnsi="Arial" w:cs="Arial"/>
          <w:sz w:val="24"/>
          <w:szCs w:val="24"/>
          <w:highlight w:val="yellow"/>
        </w:rPr>
        <w:t xml:space="preserve"> that the</w:t>
      </w:r>
      <w:r w:rsidR="00C325DE" w:rsidRPr="00EF28EC">
        <w:rPr>
          <w:rFonts w:ascii="Arial" w:hAnsi="Arial" w:cs="Arial"/>
          <w:sz w:val="24"/>
          <w:szCs w:val="24"/>
          <w:highlight w:val="yellow"/>
        </w:rPr>
        <w:t xml:space="preserve"> appointment will end after two</w:t>
      </w:r>
      <w:r w:rsidR="003D6BBC" w:rsidRPr="00EF28EC">
        <w:rPr>
          <w:rFonts w:ascii="Arial" w:hAnsi="Arial" w:cs="Arial"/>
          <w:sz w:val="24"/>
          <w:szCs w:val="24"/>
          <w:highlight w:val="yellow"/>
        </w:rPr>
        <w:t xml:space="preserve"> subsequent year</w:t>
      </w:r>
      <w:r w:rsidR="00C325DE" w:rsidRPr="00EF28EC">
        <w:rPr>
          <w:rFonts w:ascii="Arial" w:hAnsi="Arial" w:cs="Arial"/>
          <w:sz w:val="24"/>
          <w:szCs w:val="24"/>
          <w:highlight w:val="yellow"/>
        </w:rPr>
        <w:t>s</w:t>
      </w:r>
      <w:r w:rsidR="000B1735" w:rsidRPr="00EF28EC">
        <w:rPr>
          <w:rFonts w:ascii="Arial" w:hAnsi="Arial" w:cs="Arial"/>
          <w:sz w:val="24"/>
          <w:szCs w:val="24"/>
          <w:highlight w:val="yellow"/>
        </w:rPr>
        <w:t>,</w:t>
      </w:r>
      <w:bookmarkStart w:id="0" w:name="_GoBack"/>
      <w:bookmarkEnd w:id="0"/>
      <w:r w:rsidR="000B1735" w:rsidRPr="008B3069">
        <w:rPr>
          <w:rFonts w:ascii="Arial" w:hAnsi="Arial" w:cs="Arial"/>
          <w:sz w:val="24"/>
          <w:szCs w:val="24"/>
        </w:rPr>
        <w:t xml:space="preserve"> except in cases where termination is for </w:t>
      </w:r>
      <w:r w:rsidR="00275A92" w:rsidRPr="008B3069">
        <w:rPr>
          <w:rFonts w:ascii="Arial" w:hAnsi="Arial" w:cs="Arial"/>
          <w:sz w:val="24"/>
          <w:szCs w:val="24"/>
        </w:rPr>
        <w:t xml:space="preserve">good </w:t>
      </w:r>
      <w:r w:rsidR="000B1735" w:rsidRPr="008B3069">
        <w:rPr>
          <w:rFonts w:ascii="Arial" w:hAnsi="Arial" w:cs="Arial"/>
          <w:sz w:val="24"/>
          <w:szCs w:val="24"/>
        </w:rPr>
        <w:t>cause</w:t>
      </w:r>
      <w:r w:rsidR="003D6BBC" w:rsidRPr="008B3069">
        <w:rPr>
          <w:rFonts w:ascii="Arial" w:hAnsi="Arial" w:cs="Arial"/>
          <w:sz w:val="24"/>
          <w:szCs w:val="24"/>
        </w:rPr>
        <w:t>.</w:t>
      </w:r>
    </w:p>
    <w:p w14:paraId="630C4D00" w14:textId="77777777" w:rsidR="000B1735" w:rsidRPr="00B2540D" w:rsidRDefault="000B1735" w:rsidP="00B2540D">
      <w:pPr>
        <w:pStyle w:val="ListParagraph"/>
        <w:rPr>
          <w:rFonts w:ascii="Arial" w:hAnsi="Arial" w:cs="Arial"/>
          <w:sz w:val="24"/>
          <w:szCs w:val="24"/>
        </w:rPr>
      </w:pPr>
    </w:p>
    <w:sectPr w:rsidR="000B1735" w:rsidRPr="00B2540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255D1D" w16cid:durableId="23010F90"/>
  <w16cid:commentId w16cid:paraId="3D02D240" w16cid:durableId="23010F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880BB" w14:textId="77777777" w:rsidR="00E3342C" w:rsidRDefault="00E3342C" w:rsidP="00CD5D81">
      <w:pPr>
        <w:spacing w:after="0" w:line="240" w:lineRule="auto"/>
      </w:pPr>
      <w:r>
        <w:separator/>
      </w:r>
    </w:p>
  </w:endnote>
  <w:endnote w:type="continuationSeparator" w:id="0">
    <w:p w14:paraId="5DABD2E8" w14:textId="77777777" w:rsidR="00E3342C" w:rsidRDefault="00E3342C" w:rsidP="00CD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99102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ABB524" w14:textId="7F2B1E57" w:rsidR="00B44482" w:rsidRDefault="00B4448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28E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28E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D326F9">
              <w:rPr>
                <w:bCs/>
                <w:sz w:val="20"/>
                <w:szCs w:val="24"/>
              </w:rPr>
              <w:t xml:space="preserve">September </w:t>
            </w:r>
            <w:r w:rsidR="00575BF9">
              <w:rPr>
                <w:bCs/>
                <w:sz w:val="20"/>
                <w:szCs w:val="24"/>
              </w:rPr>
              <w:t>10</w:t>
            </w:r>
            <w:r>
              <w:rPr>
                <w:bCs/>
                <w:sz w:val="20"/>
                <w:szCs w:val="24"/>
              </w:rPr>
              <w:t>, 2020</w:t>
            </w:r>
          </w:p>
        </w:sdtContent>
      </w:sdt>
    </w:sdtContent>
  </w:sdt>
  <w:p w14:paraId="1351065D" w14:textId="77777777" w:rsidR="00B44482" w:rsidRDefault="00B4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2C92F" w14:textId="77777777" w:rsidR="00E3342C" w:rsidRDefault="00E3342C" w:rsidP="00CD5D81">
      <w:pPr>
        <w:spacing w:after="0" w:line="240" w:lineRule="auto"/>
      </w:pPr>
      <w:r>
        <w:separator/>
      </w:r>
    </w:p>
  </w:footnote>
  <w:footnote w:type="continuationSeparator" w:id="0">
    <w:p w14:paraId="5C5AD86F" w14:textId="77777777" w:rsidR="00E3342C" w:rsidRDefault="00E3342C" w:rsidP="00CD5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587372"/>
      <w:docPartObj>
        <w:docPartGallery w:val="Watermarks"/>
        <w:docPartUnique/>
      </w:docPartObj>
    </w:sdtPr>
    <w:sdtEndPr/>
    <w:sdtContent>
      <w:p w14:paraId="5A70E472" w14:textId="77777777" w:rsidR="00B44482" w:rsidRDefault="00E3342C">
        <w:pPr>
          <w:pStyle w:val="Header"/>
        </w:pPr>
        <w:r>
          <w:rPr>
            <w:noProof/>
          </w:rPr>
          <w:pict w14:anchorId="0D05C4A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472D"/>
    <w:multiLevelType w:val="hybridMultilevel"/>
    <w:tmpl w:val="E3408AF0"/>
    <w:lvl w:ilvl="0" w:tplc="70E0D4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64C4"/>
    <w:multiLevelType w:val="hybridMultilevel"/>
    <w:tmpl w:val="E9029C12"/>
    <w:lvl w:ilvl="0" w:tplc="636ED5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00C8D"/>
    <w:multiLevelType w:val="hybridMultilevel"/>
    <w:tmpl w:val="24C063B2"/>
    <w:lvl w:ilvl="0" w:tplc="403814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85D02"/>
    <w:multiLevelType w:val="hybridMultilevel"/>
    <w:tmpl w:val="01E2A9D8"/>
    <w:lvl w:ilvl="0" w:tplc="28AA7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71606"/>
    <w:multiLevelType w:val="hybridMultilevel"/>
    <w:tmpl w:val="671C3C04"/>
    <w:lvl w:ilvl="0" w:tplc="AFC464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2A4D0F"/>
    <w:multiLevelType w:val="multilevel"/>
    <w:tmpl w:val="DB86650A"/>
    <w:lvl w:ilvl="0">
      <w:start w:val="4"/>
      <w:numFmt w:val="decimal"/>
      <w:lvlText w:val="%1"/>
      <w:lvlJc w:val="left"/>
      <w:pPr>
        <w:ind w:left="940" w:hanging="9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0" w:hanging="9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940" w:hanging="9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855EA8"/>
    <w:multiLevelType w:val="hybridMultilevel"/>
    <w:tmpl w:val="571C3428"/>
    <w:lvl w:ilvl="0" w:tplc="70E0D4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D90114"/>
    <w:multiLevelType w:val="hybridMultilevel"/>
    <w:tmpl w:val="223814D8"/>
    <w:lvl w:ilvl="0" w:tplc="C2C8F22C">
      <w:start w:val="1"/>
      <w:numFmt w:val="decimal"/>
      <w:lvlText w:val="(%1)"/>
      <w:lvlJc w:val="left"/>
      <w:pPr>
        <w:ind w:left="1080" w:hanging="360"/>
      </w:pPr>
      <w:rPr>
        <w:rFonts w:eastAsia="Times New Roman" w:hint="default"/>
        <w:color w:val="2323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1B2B0F"/>
    <w:multiLevelType w:val="hybridMultilevel"/>
    <w:tmpl w:val="E3408AF0"/>
    <w:lvl w:ilvl="0" w:tplc="70E0D4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C4039"/>
    <w:multiLevelType w:val="hybridMultilevel"/>
    <w:tmpl w:val="E3408AF0"/>
    <w:lvl w:ilvl="0" w:tplc="70E0D4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B1133"/>
    <w:multiLevelType w:val="multilevel"/>
    <w:tmpl w:val="E708BBF0"/>
    <w:lvl w:ilvl="0">
      <w:start w:val="4"/>
      <w:numFmt w:val="decimal"/>
      <w:lvlText w:val="%1"/>
      <w:lvlJc w:val="left"/>
      <w:pPr>
        <w:ind w:left="740" w:hanging="74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40" w:hanging="740"/>
      </w:pPr>
      <w:rPr>
        <w:rFonts w:hint="default"/>
        <w:b/>
      </w:rPr>
    </w:lvl>
    <w:lvl w:ilvl="2">
      <w:start w:val="9"/>
      <w:numFmt w:val="decimal"/>
      <w:lvlText w:val="%1.%2.%3"/>
      <w:lvlJc w:val="left"/>
      <w:pPr>
        <w:ind w:left="740" w:hanging="740"/>
      </w:pPr>
      <w:rPr>
        <w:rFonts w:hint="default"/>
        <w:b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72126D87"/>
    <w:multiLevelType w:val="hybridMultilevel"/>
    <w:tmpl w:val="3C643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6585D"/>
    <w:multiLevelType w:val="hybridMultilevel"/>
    <w:tmpl w:val="E3408AF0"/>
    <w:lvl w:ilvl="0" w:tplc="70E0D4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E1D27"/>
    <w:multiLevelType w:val="hybridMultilevel"/>
    <w:tmpl w:val="217C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52F9A"/>
    <w:multiLevelType w:val="hybridMultilevel"/>
    <w:tmpl w:val="3E2A58D8"/>
    <w:lvl w:ilvl="0" w:tplc="63CC0A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0"/>
  </w:num>
  <w:num w:numId="5">
    <w:abstractNumId w:val="14"/>
  </w:num>
  <w:num w:numId="6">
    <w:abstractNumId w:val="7"/>
  </w:num>
  <w:num w:numId="7">
    <w:abstractNumId w:val="11"/>
  </w:num>
  <w:num w:numId="8">
    <w:abstractNumId w:val="13"/>
  </w:num>
  <w:num w:numId="9">
    <w:abstractNumId w:val="1"/>
  </w:num>
  <w:num w:numId="10">
    <w:abstractNumId w:val="2"/>
  </w:num>
  <w:num w:numId="11">
    <w:abstractNumId w:val="4"/>
  </w:num>
  <w:num w:numId="12">
    <w:abstractNumId w:val="3"/>
  </w:num>
  <w:num w:numId="13">
    <w:abstractNumId w:val="10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B6"/>
    <w:rsid w:val="000B11BA"/>
    <w:rsid w:val="000B1735"/>
    <w:rsid w:val="00145C28"/>
    <w:rsid w:val="00166D93"/>
    <w:rsid w:val="001724C7"/>
    <w:rsid w:val="00183A11"/>
    <w:rsid w:val="001A5F1B"/>
    <w:rsid w:val="001F0E47"/>
    <w:rsid w:val="002317D6"/>
    <w:rsid w:val="00275491"/>
    <w:rsid w:val="00275A92"/>
    <w:rsid w:val="002A5D83"/>
    <w:rsid w:val="002B0F54"/>
    <w:rsid w:val="002C7D64"/>
    <w:rsid w:val="002D1FCE"/>
    <w:rsid w:val="0030611F"/>
    <w:rsid w:val="0031016C"/>
    <w:rsid w:val="0033179B"/>
    <w:rsid w:val="0036643D"/>
    <w:rsid w:val="00367E92"/>
    <w:rsid w:val="003A5374"/>
    <w:rsid w:val="003C4DB1"/>
    <w:rsid w:val="003D6BBC"/>
    <w:rsid w:val="00401C45"/>
    <w:rsid w:val="004179B6"/>
    <w:rsid w:val="00450E20"/>
    <w:rsid w:val="004648CF"/>
    <w:rsid w:val="004B66AA"/>
    <w:rsid w:val="004E478D"/>
    <w:rsid w:val="004E4D03"/>
    <w:rsid w:val="004F6DA1"/>
    <w:rsid w:val="00525FAA"/>
    <w:rsid w:val="005403AA"/>
    <w:rsid w:val="00555682"/>
    <w:rsid w:val="00572592"/>
    <w:rsid w:val="00575BF9"/>
    <w:rsid w:val="005A49B7"/>
    <w:rsid w:val="005C577B"/>
    <w:rsid w:val="005F0D3B"/>
    <w:rsid w:val="006103DC"/>
    <w:rsid w:val="00633FA4"/>
    <w:rsid w:val="006424CF"/>
    <w:rsid w:val="00666859"/>
    <w:rsid w:val="006D39E7"/>
    <w:rsid w:val="006F2B7D"/>
    <w:rsid w:val="006F552E"/>
    <w:rsid w:val="007163B1"/>
    <w:rsid w:val="00747FDA"/>
    <w:rsid w:val="007B2550"/>
    <w:rsid w:val="007B4F95"/>
    <w:rsid w:val="007D4733"/>
    <w:rsid w:val="007E0D3D"/>
    <w:rsid w:val="007E467E"/>
    <w:rsid w:val="00812E7F"/>
    <w:rsid w:val="00813E49"/>
    <w:rsid w:val="008238B5"/>
    <w:rsid w:val="008B3069"/>
    <w:rsid w:val="008C724D"/>
    <w:rsid w:val="008F66AE"/>
    <w:rsid w:val="00915EAF"/>
    <w:rsid w:val="00921425"/>
    <w:rsid w:val="00935FF3"/>
    <w:rsid w:val="00941AA9"/>
    <w:rsid w:val="009428A7"/>
    <w:rsid w:val="009A043A"/>
    <w:rsid w:val="009A1FD9"/>
    <w:rsid w:val="009A3183"/>
    <w:rsid w:val="009B0869"/>
    <w:rsid w:val="009C6788"/>
    <w:rsid w:val="009E6907"/>
    <w:rsid w:val="00A512C0"/>
    <w:rsid w:val="00AD2B23"/>
    <w:rsid w:val="00AF290B"/>
    <w:rsid w:val="00B2540D"/>
    <w:rsid w:val="00B428EF"/>
    <w:rsid w:val="00B44482"/>
    <w:rsid w:val="00C325DE"/>
    <w:rsid w:val="00C63C22"/>
    <w:rsid w:val="00C76C07"/>
    <w:rsid w:val="00CB1949"/>
    <w:rsid w:val="00CD5D81"/>
    <w:rsid w:val="00CE12FE"/>
    <w:rsid w:val="00CE456D"/>
    <w:rsid w:val="00CF070F"/>
    <w:rsid w:val="00D1030B"/>
    <w:rsid w:val="00D10917"/>
    <w:rsid w:val="00D1765B"/>
    <w:rsid w:val="00D23ECD"/>
    <w:rsid w:val="00D326F9"/>
    <w:rsid w:val="00D42D01"/>
    <w:rsid w:val="00D657C3"/>
    <w:rsid w:val="00DB20AD"/>
    <w:rsid w:val="00E3342C"/>
    <w:rsid w:val="00E351EE"/>
    <w:rsid w:val="00E73A2E"/>
    <w:rsid w:val="00EB481E"/>
    <w:rsid w:val="00EF28EC"/>
    <w:rsid w:val="00F122B6"/>
    <w:rsid w:val="00F148B3"/>
    <w:rsid w:val="00F3081D"/>
    <w:rsid w:val="00F85C51"/>
    <w:rsid w:val="00FB1C68"/>
    <w:rsid w:val="00FC36AA"/>
    <w:rsid w:val="00FC6E89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5DEF85"/>
  <w15:docId w15:val="{F1CC0633-BE4C-4DB8-AEA7-88C3E679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7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5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D81"/>
  </w:style>
  <w:style w:type="paragraph" w:styleId="Footer">
    <w:name w:val="footer"/>
    <w:basedOn w:val="Normal"/>
    <w:link w:val="FooterChar"/>
    <w:uiPriority w:val="99"/>
    <w:unhideWhenUsed/>
    <w:rsid w:val="00CD5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D81"/>
  </w:style>
  <w:style w:type="character" w:styleId="CommentReference">
    <w:name w:val="annotation reference"/>
    <w:basedOn w:val="DefaultParagraphFont"/>
    <w:uiPriority w:val="99"/>
    <w:semiHidden/>
    <w:unhideWhenUsed/>
    <w:rsid w:val="00401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C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C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C4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49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9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49B7"/>
    <w:rPr>
      <w:vertAlign w:val="superscript"/>
    </w:rPr>
  </w:style>
  <w:style w:type="paragraph" w:styleId="Revision">
    <w:name w:val="Revision"/>
    <w:hidden/>
    <w:uiPriority w:val="99"/>
    <w:semiHidden/>
    <w:rsid w:val="00FC36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31B0D1AE1274C9CCE888EBEB5B945" ma:contentTypeVersion="12" ma:contentTypeDescription="Create a new document." ma:contentTypeScope="" ma:versionID="1f28d20865d6ee9575d5a387e5920f65">
  <xsd:schema xmlns:xsd="http://www.w3.org/2001/XMLSchema" xmlns:xs="http://www.w3.org/2001/XMLSchema" xmlns:p="http://schemas.microsoft.com/office/2006/metadata/properties" xmlns:ns3="22d19edd-8151-4c87-86f4-99beff75d289" xmlns:ns4="f40c1e7e-7e2f-48bc-aa87-e97e2699dce6" targetNamespace="http://schemas.microsoft.com/office/2006/metadata/properties" ma:root="true" ma:fieldsID="082b52e0d97514988d20920258e77ccd" ns3:_="" ns4:_="">
    <xsd:import namespace="22d19edd-8151-4c87-86f4-99beff75d289"/>
    <xsd:import namespace="f40c1e7e-7e2f-48bc-aa87-e97e2699dc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19edd-8151-4c87-86f4-99beff75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c1e7e-7e2f-48bc-aa87-e97e2699d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314CF-5462-462D-926B-517F4AA4A6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9278B7-22C4-4F52-A3D7-E3DF5F70E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19edd-8151-4c87-86f4-99beff75d289"/>
    <ds:schemaRef ds:uri="f40c1e7e-7e2f-48bc-aa87-e97e2699d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D94E24-989C-43AC-B4EB-1D39A09B76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632CB6-1E0E-478F-BCC9-AAB14116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Keating, Tami L</dc:creator>
  <cp:keywords/>
  <dc:description/>
  <cp:lastModifiedBy>Nunez-Mchiri, Guillermina Gina</cp:lastModifiedBy>
  <cp:revision>2</cp:revision>
  <cp:lastPrinted>2019-05-15T15:51:00Z</cp:lastPrinted>
  <dcterms:created xsi:type="dcterms:W3CDTF">2020-10-07T04:33:00Z</dcterms:created>
  <dcterms:modified xsi:type="dcterms:W3CDTF">2020-10-07T04:33:00Z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0x01010021431B0D1AE1274C9CCE888EBEB5B945</vt:lpwstr>
  </property>
</Properties>
</file>