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DB773" w14:textId="53C6E874" w:rsidR="005A219D" w:rsidRDefault="005A219D" w:rsidP="005A219D">
      <w:pPr>
        <w:spacing w:line="240" w:lineRule="auto"/>
        <w:contextualSpacing/>
        <w:rPr>
          <w:rFonts w:ascii="Arial" w:hAnsi="Arial" w:cs="Arial"/>
          <w:sz w:val="22"/>
          <w:szCs w:val="22"/>
        </w:rPr>
      </w:pPr>
      <w:r w:rsidRPr="005A219D">
        <w:rPr>
          <w:rFonts w:ascii="Arial" w:hAnsi="Arial" w:cs="Arial"/>
          <w:b/>
          <w:bCs/>
          <w:sz w:val="22"/>
          <w:szCs w:val="22"/>
        </w:rPr>
        <w:t>Purpose</w:t>
      </w:r>
    </w:p>
    <w:p w14:paraId="0012294C" w14:textId="77777777" w:rsidR="005A219D" w:rsidRPr="005A219D" w:rsidRDefault="005A219D" w:rsidP="005A219D">
      <w:pPr>
        <w:spacing w:line="240" w:lineRule="auto"/>
        <w:contextualSpacing/>
        <w:rPr>
          <w:rFonts w:ascii="Arial" w:hAnsi="Arial" w:cs="Arial"/>
          <w:sz w:val="22"/>
          <w:szCs w:val="22"/>
        </w:rPr>
      </w:pPr>
    </w:p>
    <w:p w14:paraId="51538A2C" w14:textId="77777777" w:rsidR="005A219D" w:rsidRDefault="005A219D" w:rsidP="005A219D">
      <w:pPr>
        <w:spacing w:line="240" w:lineRule="auto"/>
        <w:contextualSpacing/>
        <w:rPr>
          <w:rFonts w:ascii="Arial" w:hAnsi="Arial" w:cs="Arial"/>
          <w:sz w:val="22"/>
          <w:szCs w:val="22"/>
        </w:rPr>
      </w:pPr>
      <w:r w:rsidRPr="005A219D">
        <w:rPr>
          <w:rFonts w:ascii="Arial" w:hAnsi="Arial" w:cs="Arial"/>
          <w:sz w:val="22"/>
          <w:szCs w:val="22"/>
        </w:rPr>
        <w:t>The Liberal Arts Career Enhancement Award program, a collaboration between Research &amp; Innovation (R&amp;I) and the College of Liberal Arts, supports faculty in advancing their research and creative endeavors. This initiative provides financial resources and expert guidance to help faculty develop and submit competitive grant proposals, enhancing their scholarly and creative impact. By equipping faculty with the tools and support needed, the program positions their projects for success in securing extramural funding.</w:t>
      </w:r>
    </w:p>
    <w:p w14:paraId="53BAC021" w14:textId="77777777" w:rsidR="005A219D" w:rsidRPr="005A219D" w:rsidRDefault="005A219D" w:rsidP="005A219D">
      <w:pPr>
        <w:spacing w:line="240" w:lineRule="auto"/>
        <w:contextualSpacing/>
        <w:rPr>
          <w:rFonts w:ascii="Arial" w:hAnsi="Arial" w:cs="Arial"/>
          <w:sz w:val="22"/>
          <w:szCs w:val="22"/>
        </w:rPr>
      </w:pPr>
    </w:p>
    <w:p w14:paraId="0CE89A32" w14:textId="10D08B8D" w:rsidR="005A219D" w:rsidRPr="005A219D" w:rsidRDefault="005A219D" w:rsidP="005A219D">
      <w:pPr>
        <w:spacing w:line="240" w:lineRule="auto"/>
        <w:contextualSpacing/>
        <w:rPr>
          <w:rFonts w:ascii="Arial" w:hAnsi="Arial" w:cs="Arial"/>
          <w:b/>
          <w:bCs/>
          <w:sz w:val="22"/>
          <w:szCs w:val="22"/>
        </w:rPr>
      </w:pPr>
      <w:r w:rsidRPr="005A219D">
        <w:rPr>
          <w:rFonts w:ascii="Arial" w:hAnsi="Arial" w:cs="Arial"/>
          <w:b/>
          <w:bCs/>
          <w:sz w:val="22"/>
          <w:szCs w:val="22"/>
        </w:rPr>
        <w:t>Eligibility</w:t>
      </w:r>
    </w:p>
    <w:p w14:paraId="71909C69" w14:textId="77777777" w:rsidR="005A219D" w:rsidRPr="005A219D" w:rsidRDefault="005A219D" w:rsidP="005A219D">
      <w:pPr>
        <w:spacing w:line="240" w:lineRule="auto"/>
        <w:contextualSpacing/>
        <w:rPr>
          <w:rFonts w:ascii="Arial" w:hAnsi="Arial" w:cs="Arial"/>
          <w:sz w:val="22"/>
          <w:szCs w:val="22"/>
        </w:rPr>
      </w:pPr>
    </w:p>
    <w:p w14:paraId="52702C55" w14:textId="77777777" w:rsidR="005A219D" w:rsidRPr="005A219D" w:rsidRDefault="005A219D" w:rsidP="005A219D">
      <w:pPr>
        <w:numPr>
          <w:ilvl w:val="0"/>
          <w:numId w:val="1"/>
        </w:numPr>
        <w:spacing w:line="240" w:lineRule="auto"/>
        <w:contextualSpacing/>
        <w:rPr>
          <w:rFonts w:ascii="Arial" w:hAnsi="Arial" w:cs="Arial"/>
          <w:sz w:val="22"/>
          <w:szCs w:val="22"/>
        </w:rPr>
      </w:pPr>
      <w:r w:rsidRPr="005A219D">
        <w:rPr>
          <w:rFonts w:ascii="Arial" w:hAnsi="Arial" w:cs="Arial"/>
          <w:sz w:val="22"/>
          <w:szCs w:val="22"/>
        </w:rPr>
        <w:t>Tenured and tenure-track faculty members who hold a full-time appointment in the College of Liberal Arts.</w:t>
      </w:r>
    </w:p>
    <w:p w14:paraId="34618D40" w14:textId="77777777" w:rsidR="005A219D" w:rsidRPr="005A219D" w:rsidRDefault="005A219D" w:rsidP="005A219D">
      <w:pPr>
        <w:numPr>
          <w:ilvl w:val="0"/>
          <w:numId w:val="1"/>
        </w:numPr>
        <w:spacing w:line="240" w:lineRule="auto"/>
        <w:contextualSpacing/>
        <w:rPr>
          <w:rFonts w:ascii="Arial" w:hAnsi="Arial" w:cs="Arial"/>
          <w:sz w:val="22"/>
          <w:szCs w:val="22"/>
        </w:rPr>
      </w:pPr>
      <w:r w:rsidRPr="005A219D">
        <w:rPr>
          <w:rFonts w:ascii="Arial" w:hAnsi="Arial" w:cs="Arial"/>
          <w:sz w:val="22"/>
          <w:szCs w:val="22"/>
        </w:rPr>
        <w:t>Proposals must exhibit high potential for leveraging extramural funding.</w:t>
      </w:r>
    </w:p>
    <w:p w14:paraId="1D7497F5" w14:textId="1255E51D" w:rsidR="005A219D" w:rsidRPr="005A219D" w:rsidRDefault="005A219D" w:rsidP="005A219D">
      <w:pPr>
        <w:numPr>
          <w:ilvl w:val="0"/>
          <w:numId w:val="1"/>
        </w:numPr>
        <w:spacing w:line="240" w:lineRule="auto"/>
        <w:contextualSpacing/>
        <w:rPr>
          <w:rFonts w:ascii="Arial" w:hAnsi="Arial" w:cs="Arial"/>
          <w:sz w:val="22"/>
          <w:szCs w:val="22"/>
        </w:rPr>
      </w:pPr>
      <w:r w:rsidRPr="005A219D">
        <w:rPr>
          <w:rFonts w:ascii="Arial" w:hAnsi="Arial" w:cs="Arial"/>
          <w:sz w:val="22"/>
          <w:szCs w:val="22"/>
        </w:rPr>
        <w:t xml:space="preserve">Awarded applicants must commit </w:t>
      </w:r>
      <w:r>
        <w:rPr>
          <w:rFonts w:ascii="Arial" w:hAnsi="Arial" w:cs="Arial"/>
          <w:sz w:val="22"/>
          <w:szCs w:val="22"/>
        </w:rPr>
        <w:t xml:space="preserve">to </w:t>
      </w:r>
      <w:r w:rsidRPr="005A219D">
        <w:rPr>
          <w:rFonts w:ascii="Arial" w:hAnsi="Arial" w:cs="Arial"/>
          <w:sz w:val="22"/>
          <w:szCs w:val="22"/>
        </w:rPr>
        <w:t>and submit at least one external proposal to an approved funding agency based on the seed-funded project.</w:t>
      </w:r>
    </w:p>
    <w:p w14:paraId="1CF66554" w14:textId="432D183A" w:rsidR="005A219D" w:rsidRPr="005A219D" w:rsidRDefault="005A219D" w:rsidP="005A219D">
      <w:pPr>
        <w:numPr>
          <w:ilvl w:val="0"/>
          <w:numId w:val="1"/>
        </w:numPr>
        <w:spacing w:line="240" w:lineRule="auto"/>
        <w:contextualSpacing/>
        <w:rPr>
          <w:rFonts w:ascii="Arial" w:hAnsi="Arial" w:cs="Arial"/>
          <w:sz w:val="22"/>
          <w:szCs w:val="22"/>
        </w:rPr>
      </w:pPr>
      <w:r w:rsidRPr="005A219D">
        <w:rPr>
          <w:rFonts w:ascii="Arial" w:hAnsi="Arial" w:cs="Arial"/>
          <w:sz w:val="22"/>
          <w:szCs w:val="22"/>
        </w:rPr>
        <w:t xml:space="preserve">Awarded applicants must complete a final draft of their proposal to be sent for external review by </w:t>
      </w:r>
      <w:r w:rsidRPr="005A219D">
        <w:rPr>
          <w:rFonts w:ascii="Arial" w:hAnsi="Arial" w:cs="Arial"/>
          <w:b/>
          <w:bCs/>
          <w:sz w:val="22"/>
          <w:szCs w:val="22"/>
        </w:rPr>
        <w:t>September 1, 202</w:t>
      </w:r>
      <w:r>
        <w:rPr>
          <w:rFonts w:ascii="Arial" w:hAnsi="Arial" w:cs="Arial"/>
          <w:b/>
          <w:bCs/>
          <w:sz w:val="22"/>
          <w:szCs w:val="22"/>
        </w:rPr>
        <w:t>7</w:t>
      </w:r>
      <w:r>
        <w:rPr>
          <w:rFonts w:ascii="Arial" w:hAnsi="Arial" w:cs="Arial"/>
          <w:sz w:val="22"/>
          <w:szCs w:val="22"/>
        </w:rPr>
        <w:t xml:space="preserve">. </w:t>
      </w:r>
      <w:r w:rsidRPr="005A219D">
        <w:rPr>
          <w:rFonts w:ascii="Arial" w:hAnsi="Arial" w:cs="Arial"/>
          <w:sz w:val="22"/>
          <w:szCs w:val="22"/>
        </w:rPr>
        <w:t>This will provide faculty members with feedback to improve the competitiveness of their proposal.</w:t>
      </w:r>
    </w:p>
    <w:p w14:paraId="3399FA65" w14:textId="16598DEA" w:rsidR="005A219D" w:rsidRPr="005A219D" w:rsidRDefault="005A219D" w:rsidP="005A219D">
      <w:pPr>
        <w:numPr>
          <w:ilvl w:val="0"/>
          <w:numId w:val="1"/>
        </w:numPr>
        <w:spacing w:line="240" w:lineRule="auto"/>
        <w:contextualSpacing/>
        <w:rPr>
          <w:rFonts w:ascii="Arial" w:hAnsi="Arial" w:cs="Arial"/>
          <w:sz w:val="22"/>
          <w:szCs w:val="22"/>
        </w:rPr>
      </w:pPr>
      <w:r w:rsidRPr="005A219D">
        <w:rPr>
          <w:rFonts w:ascii="Arial" w:hAnsi="Arial" w:cs="Arial"/>
          <w:sz w:val="22"/>
          <w:szCs w:val="22"/>
        </w:rPr>
        <w:t xml:space="preserve">If funded, all applicants must present proof of extramural submission in the final report. The final report will be due </w:t>
      </w:r>
      <w:r w:rsidRPr="005A219D">
        <w:rPr>
          <w:rFonts w:ascii="Arial" w:hAnsi="Arial" w:cs="Arial"/>
          <w:b/>
          <w:bCs/>
          <w:sz w:val="22"/>
          <w:szCs w:val="22"/>
        </w:rPr>
        <w:t>November 1, 202</w:t>
      </w:r>
      <w:r>
        <w:rPr>
          <w:rFonts w:ascii="Arial" w:hAnsi="Arial" w:cs="Arial"/>
          <w:b/>
          <w:bCs/>
          <w:sz w:val="22"/>
          <w:szCs w:val="22"/>
        </w:rPr>
        <w:t>7</w:t>
      </w:r>
      <w:r w:rsidRPr="005A219D">
        <w:rPr>
          <w:rFonts w:ascii="Arial" w:hAnsi="Arial" w:cs="Arial"/>
          <w:sz w:val="22"/>
          <w:szCs w:val="22"/>
        </w:rPr>
        <w:t>.</w:t>
      </w:r>
    </w:p>
    <w:p w14:paraId="3527B4FB" w14:textId="77777777" w:rsidR="005A219D" w:rsidRPr="005A219D" w:rsidRDefault="005A219D" w:rsidP="005A219D">
      <w:pPr>
        <w:numPr>
          <w:ilvl w:val="0"/>
          <w:numId w:val="1"/>
        </w:numPr>
        <w:spacing w:line="240" w:lineRule="auto"/>
        <w:contextualSpacing/>
        <w:rPr>
          <w:rFonts w:ascii="Arial" w:hAnsi="Arial" w:cs="Arial"/>
          <w:sz w:val="22"/>
          <w:szCs w:val="22"/>
        </w:rPr>
      </w:pPr>
      <w:r w:rsidRPr="005A219D">
        <w:rPr>
          <w:rFonts w:ascii="Arial" w:hAnsi="Arial" w:cs="Arial"/>
          <w:sz w:val="22"/>
          <w:szCs w:val="22"/>
        </w:rPr>
        <w:t>All applicants must clearly and convincingly demonstrate a new research direction in an area that is likely to generate extramural funding.</w:t>
      </w:r>
    </w:p>
    <w:p w14:paraId="4F56D52D" w14:textId="792BF78C" w:rsidR="005A219D" w:rsidRPr="005A219D" w:rsidRDefault="005A219D" w:rsidP="005A219D">
      <w:pPr>
        <w:numPr>
          <w:ilvl w:val="0"/>
          <w:numId w:val="1"/>
        </w:numPr>
        <w:spacing w:line="240" w:lineRule="auto"/>
        <w:contextualSpacing/>
        <w:rPr>
          <w:rFonts w:ascii="Arial" w:hAnsi="Arial" w:cs="Arial"/>
          <w:sz w:val="22"/>
          <w:szCs w:val="22"/>
        </w:rPr>
      </w:pPr>
      <w:r w:rsidRPr="005A219D">
        <w:rPr>
          <w:rFonts w:ascii="Arial" w:hAnsi="Arial" w:cs="Arial"/>
          <w:sz w:val="22"/>
          <w:szCs w:val="22"/>
        </w:rPr>
        <w:t>Research that is already supported by other sources is not eligible for seed</w:t>
      </w:r>
      <w:r>
        <w:rPr>
          <w:rFonts w:ascii="Arial" w:hAnsi="Arial" w:cs="Arial"/>
          <w:sz w:val="22"/>
          <w:szCs w:val="22"/>
        </w:rPr>
        <w:t xml:space="preserve"> funding.</w:t>
      </w:r>
    </w:p>
    <w:p w14:paraId="513D10F0" w14:textId="77777777" w:rsidR="005A219D" w:rsidRPr="005A219D" w:rsidRDefault="005A219D" w:rsidP="005A219D">
      <w:pPr>
        <w:numPr>
          <w:ilvl w:val="0"/>
          <w:numId w:val="1"/>
        </w:numPr>
        <w:spacing w:line="240" w:lineRule="auto"/>
        <w:contextualSpacing/>
        <w:rPr>
          <w:rFonts w:ascii="Arial" w:hAnsi="Arial" w:cs="Arial"/>
          <w:sz w:val="22"/>
          <w:szCs w:val="22"/>
        </w:rPr>
      </w:pPr>
      <w:r w:rsidRPr="005A219D">
        <w:rPr>
          <w:rFonts w:ascii="Arial" w:hAnsi="Arial" w:cs="Arial"/>
          <w:sz w:val="22"/>
          <w:szCs w:val="22"/>
        </w:rPr>
        <w:t>Proposals already submitted to an extramural agency, or those already reviewed and found noncompetitive by an extramural agency, will not be considered for funding.</w:t>
      </w:r>
    </w:p>
    <w:p w14:paraId="2EBFAF1D" w14:textId="77777777" w:rsidR="005A219D" w:rsidRPr="005A219D" w:rsidRDefault="005A219D" w:rsidP="005A219D">
      <w:pPr>
        <w:numPr>
          <w:ilvl w:val="0"/>
          <w:numId w:val="1"/>
        </w:numPr>
        <w:spacing w:line="240" w:lineRule="auto"/>
        <w:contextualSpacing/>
        <w:rPr>
          <w:rFonts w:ascii="Arial" w:hAnsi="Arial" w:cs="Arial"/>
          <w:sz w:val="22"/>
          <w:szCs w:val="22"/>
        </w:rPr>
      </w:pPr>
      <w:r w:rsidRPr="005A219D">
        <w:rPr>
          <w:rFonts w:ascii="Arial" w:hAnsi="Arial" w:cs="Arial"/>
          <w:sz w:val="22"/>
          <w:szCs w:val="22"/>
        </w:rPr>
        <w:t>Multiple faculty members may work on the same grant proposal; each faculty member must submit an individual InfoReady application.</w:t>
      </w:r>
    </w:p>
    <w:p w14:paraId="12B13C6C" w14:textId="77777777" w:rsidR="005A219D" w:rsidRDefault="005A219D" w:rsidP="005A219D">
      <w:pPr>
        <w:spacing w:line="240" w:lineRule="auto"/>
        <w:contextualSpacing/>
        <w:rPr>
          <w:rFonts w:ascii="Arial" w:hAnsi="Arial" w:cs="Arial"/>
          <w:sz w:val="22"/>
          <w:szCs w:val="22"/>
        </w:rPr>
      </w:pPr>
    </w:p>
    <w:p w14:paraId="0AADC2E8" w14:textId="2B86666F" w:rsidR="005A219D" w:rsidRPr="005A219D" w:rsidRDefault="005A219D" w:rsidP="005A219D">
      <w:pPr>
        <w:spacing w:line="240" w:lineRule="auto"/>
        <w:contextualSpacing/>
        <w:rPr>
          <w:rFonts w:ascii="Arial" w:hAnsi="Arial" w:cs="Arial"/>
          <w:b/>
          <w:bCs/>
          <w:sz w:val="22"/>
          <w:szCs w:val="22"/>
        </w:rPr>
      </w:pPr>
      <w:r w:rsidRPr="005A219D">
        <w:rPr>
          <w:rFonts w:ascii="Arial" w:hAnsi="Arial" w:cs="Arial"/>
          <w:b/>
          <w:bCs/>
          <w:sz w:val="22"/>
          <w:szCs w:val="22"/>
        </w:rPr>
        <w:t>Evaluation Criteria</w:t>
      </w:r>
    </w:p>
    <w:p w14:paraId="0AEDD38A" w14:textId="77777777" w:rsidR="005A219D" w:rsidRPr="005A219D" w:rsidRDefault="005A219D" w:rsidP="005A219D">
      <w:pPr>
        <w:spacing w:line="240" w:lineRule="auto"/>
        <w:contextualSpacing/>
        <w:rPr>
          <w:rFonts w:ascii="Arial" w:hAnsi="Arial" w:cs="Arial"/>
          <w:b/>
          <w:bCs/>
          <w:sz w:val="22"/>
          <w:szCs w:val="22"/>
        </w:rPr>
      </w:pPr>
    </w:p>
    <w:p w14:paraId="471AE9D1" w14:textId="77777777" w:rsidR="005A219D" w:rsidRPr="005A219D" w:rsidRDefault="005A219D" w:rsidP="005A219D">
      <w:pPr>
        <w:numPr>
          <w:ilvl w:val="0"/>
          <w:numId w:val="2"/>
        </w:numPr>
        <w:spacing w:line="240" w:lineRule="auto"/>
        <w:contextualSpacing/>
        <w:rPr>
          <w:rFonts w:ascii="Arial" w:hAnsi="Arial" w:cs="Arial"/>
          <w:sz w:val="22"/>
          <w:szCs w:val="22"/>
        </w:rPr>
      </w:pPr>
      <w:r w:rsidRPr="005A219D">
        <w:rPr>
          <w:rFonts w:ascii="Arial" w:hAnsi="Arial" w:cs="Arial"/>
          <w:sz w:val="22"/>
          <w:szCs w:val="22"/>
        </w:rPr>
        <w:t>Significance of work</w:t>
      </w:r>
    </w:p>
    <w:p w14:paraId="6E88BEDB" w14:textId="77777777" w:rsidR="005A219D" w:rsidRPr="005A219D" w:rsidRDefault="005A219D" w:rsidP="005A219D">
      <w:pPr>
        <w:numPr>
          <w:ilvl w:val="0"/>
          <w:numId w:val="2"/>
        </w:numPr>
        <w:spacing w:line="240" w:lineRule="auto"/>
        <w:contextualSpacing/>
        <w:rPr>
          <w:rFonts w:ascii="Arial" w:hAnsi="Arial" w:cs="Arial"/>
          <w:sz w:val="22"/>
          <w:szCs w:val="22"/>
        </w:rPr>
      </w:pPr>
      <w:r w:rsidRPr="005A219D">
        <w:rPr>
          <w:rFonts w:ascii="Arial" w:hAnsi="Arial" w:cs="Arial"/>
          <w:sz w:val="22"/>
          <w:szCs w:val="22"/>
        </w:rPr>
        <w:t>Contribution to discipline</w:t>
      </w:r>
    </w:p>
    <w:p w14:paraId="0F0EBFCA" w14:textId="77777777" w:rsidR="005A219D" w:rsidRPr="005A219D" w:rsidRDefault="005A219D" w:rsidP="005A219D">
      <w:pPr>
        <w:numPr>
          <w:ilvl w:val="0"/>
          <w:numId w:val="2"/>
        </w:numPr>
        <w:spacing w:line="240" w:lineRule="auto"/>
        <w:contextualSpacing/>
        <w:rPr>
          <w:rFonts w:ascii="Arial" w:hAnsi="Arial" w:cs="Arial"/>
          <w:sz w:val="22"/>
          <w:szCs w:val="22"/>
        </w:rPr>
      </w:pPr>
      <w:r w:rsidRPr="005A219D">
        <w:rPr>
          <w:rFonts w:ascii="Arial" w:hAnsi="Arial" w:cs="Arial"/>
          <w:sz w:val="22"/>
          <w:szCs w:val="22"/>
        </w:rPr>
        <w:t>Impact on applicant's career</w:t>
      </w:r>
    </w:p>
    <w:p w14:paraId="43E04EF9" w14:textId="77777777" w:rsidR="005A219D" w:rsidRPr="005A219D" w:rsidRDefault="005A219D" w:rsidP="005A219D">
      <w:pPr>
        <w:numPr>
          <w:ilvl w:val="0"/>
          <w:numId w:val="2"/>
        </w:numPr>
        <w:spacing w:line="240" w:lineRule="auto"/>
        <w:contextualSpacing/>
        <w:rPr>
          <w:rFonts w:ascii="Arial" w:hAnsi="Arial" w:cs="Arial"/>
          <w:sz w:val="22"/>
          <w:szCs w:val="22"/>
        </w:rPr>
      </w:pPr>
      <w:r w:rsidRPr="005A219D">
        <w:rPr>
          <w:rFonts w:ascii="Arial" w:hAnsi="Arial" w:cs="Arial"/>
          <w:sz w:val="22"/>
          <w:szCs w:val="22"/>
        </w:rPr>
        <w:t>Expected output (i.e. grant submissions, manuscripts, articles)</w:t>
      </w:r>
    </w:p>
    <w:p w14:paraId="0F426ED7" w14:textId="77777777" w:rsidR="005A219D" w:rsidRPr="005A219D" w:rsidRDefault="005A219D" w:rsidP="005A219D">
      <w:pPr>
        <w:numPr>
          <w:ilvl w:val="0"/>
          <w:numId w:val="2"/>
        </w:numPr>
        <w:spacing w:line="240" w:lineRule="auto"/>
        <w:contextualSpacing/>
        <w:rPr>
          <w:rFonts w:ascii="Arial" w:hAnsi="Arial" w:cs="Arial"/>
          <w:sz w:val="22"/>
          <w:szCs w:val="22"/>
        </w:rPr>
      </w:pPr>
      <w:r w:rsidRPr="005A219D">
        <w:rPr>
          <w:rFonts w:ascii="Arial" w:hAnsi="Arial" w:cs="Arial"/>
          <w:sz w:val="22"/>
          <w:szCs w:val="22"/>
        </w:rPr>
        <w:t>Likelihood of timely project completion</w:t>
      </w:r>
    </w:p>
    <w:p w14:paraId="02A2F36B" w14:textId="77777777" w:rsidR="005A219D" w:rsidRPr="005A219D" w:rsidRDefault="005A219D" w:rsidP="005A219D">
      <w:pPr>
        <w:numPr>
          <w:ilvl w:val="0"/>
          <w:numId w:val="2"/>
        </w:numPr>
        <w:spacing w:line="240" w:lineRule="auto"/>
        <w:contextualSpacing/>
        <w:rPr>
          <w:rFonts w:ascii="Arial" w:hAnsi="Arial" w:cs="Arial"/>
          <w:sz w:val="22"/>
          <w:szCs w:val="22"/>
        </w:rPr>
      </w:pPr>
      <w:r w:rsidRPr="005A219D">
        <w:rPr>
          <w:rFonts w:ascii="Arial" w:hAnsi="Arial" w:cs="Arial"/>
          <w:sz w:val="22"/>
          <w:szCs w:val="22"/>
        </w:rPr>
        <w:t>Appropriateness of requested budget</w:t>
      </w:r>
    </w:p>
    <w:p w14:paraId="02376E52" w14:textId="77777777" w:rsidR="005A219D" w:rsidRDefault="005A219D" w:rsidP="005A219D">
      <w:pPr>
        <w:spacing w:line="240" w:lineRule="auto"/>
        <w:contextualSpacing/>
        <w:rPr>
          <w:rFonts w:ascii="Arial" w:hAnsi="Arial" w:cs="Arial"/>
          <w:b/>
          <w:bCs/>
          <w:sz w:val="22"/>
          <w:szCs w:val="22"/>
        </w:rPr>
      </w:pPr>
    </w:p>
    <w:p w14:paraId="40610406" w14:textId="60D90F93" w:rsidR="005A219D" w:rsidRDefault="005A219D" w:rsidP="005A219D">
      <w:pPr>
        <w:spacing w:line="240" w:lineRule="auto"/>
        <w:contextualSpacing/>
        <w:rPr>
          <w:rFonts w:ascii="Arial" w:hAnsi="Arial" w:cs="Arial"/>
          <w:b/>
          <w:bCs/>
          <w:sz w:val="22"/>
          <w:szCs w:val="22"/>
        </w:rPr>
      </w:pPr>
      <w:r w:rsidRPr="005A219D">
        <w:rPr>
          <w:rFonts w:ascii="Arial" w:hAnsi="Arial" w:cs="Arial"/>
          <w:b/>
          <w:bCs/>
          <w:sz w:val="22"/>
          <w:szCs w:val="22"/>
        </w:rPr>
        <w:t>Application Materials</w:t>
      </w:r>
    </w:p>
    <w:p w14:paraId="64716981" w14:textId="77777777" w:rsidR="005A219D" w:rsidRPr="005A219D" w:rsidRDefault="005A219D" w:rsidP="005A219D">
      <w:pPr>
        <w:spacing w:line="240" w:lineRule="auto"/>
        <w:contextualSpacing/>
        <w:rPr>
          <w:rFonts w:ascii="Arial" w:hAnsi="Arial" w:cs="Arial"/>
          <w:b/>
          <w:bCs/>
          <w:sz w:val="22"/>
          <w:szCs w:val="22"/>
        </w:rPr>
      </w:pPr>
    </w:p>
    <w:p w14:paraId="64E41DD7" w14:textId="62026725" w:rsidR="005A219D" w:rsidRDefault="005A219D" w:rsidP="005A219D">
      <w:pPr>
        <w:spacing w:line="240" w:lineRule="auto"/>
        <w:contextualSpacing/>
        <w:rPr>
          <w:rFonts w:ascii="Arial" w:hAnsi="Arial" w:cs="Arial"/>
          <w:sz w:val="22"/>
          <w:szCs w:val="22"/>
        </w:rPr>
      </w:pPr>
      <w:r w:rsidRPr="005A219D">
        <w:rPr>
          <w:rFonts w:ascii="Arial" w:hAnsi="Arial" w:cs="Arial"/>
          <w:sz w:val="22"/>
          <w:szCs w:val="22"/>
        </w:rPr>
        <w:t xml:space="preserve">To qualify for the Liberal Arts Career Enhancement Award program, faculty members must provide a short proposal, at most two pages. Proposals must be submitted through the InfoReady platform </w:t>
      </w:r>
      <w:hyperlink r:id="rId7" w:history="1">
        <w:r w:rsidRPr="005A219D">
          <w:rPr>
            <w:rStyle w:val="Hyperlink"/>
            <w:rFonts w:ascii="Arial" w:hAnsi="Arial" w:cs="Arial"/>
            <w:sz w:val="22"/>
            <w:szCs w:val="22"/>
          </w:rPr>
          <w:t xml:space="preserve">https://utep.infoready4.com/ </w:t>
        </w:r>
      </w:hyperlink>
      <w:r w:rsidRPr="005A219D">
        <w:rPr>
          <w:rFonts w:ascii="Arial" w:hAnsi="Arial" w:cs="Arial"/>
          <w:sz w:val="22"/>
          <w:szCs w:val="22"/>
        </w:rPr>
        <w:t xml:space="preserve">by </w:t>
      </w:r>
      <w:r w:rsidRPr="005A219D">
        <w:rPr>
          <w:rFonts w:ascii="Arial" w:hAnsi="Arial" w:cs="Arial"/>
          <w:b/>
          <w:bCs/>
          <w:sz w:val="22"/>
          <w:szCs w:val="22"/>
        </w:rPr>
        <w:t>5 PM</w:t>
      </w:r>
      <w:r w:rsidRPr="005A219D">
        <w:rPr>
          <w:rFonts w:ascii="Arial" w:hAnsi="Arial" w:cs="Arial"/>
          <w:sz w:val="22"/>
          <w:szCs w:val="22"/>
        </w:rPr>
        <w:t xml:space="preserve">, </w:t>
      </w:r>
      <w:r w:rsidRPr="005A219D">
        <w:rPr>
          <w:rFonts w:ascii="Arial" w:hAnsi="Arial" w:cs="Arial"/>
          <w:b/>
          <w:bCs/>
          <w:sz w:val="22"/>
          <w:szCs w:val="22"/>
        </w:rPr>
        <w:t>May 1, 202</w:t>
      </w:r>
      <w:r w:rsidRPr="009D1608">
        <w:rPr>
          <w:rFonts w:ascii="Arial" w:hAnsi="Arial" w:cs="Arial"/>
          <w:b/>
          <w:bCs/>
          <w:sz w:val="22"/>
          <w:szCs w:val="22"/>
        </w:rPr>
        <w:t>6</w:t>
      </w:r>
      <w:r w:rsidRPr="005A219D">
        <w:rPr>
          <w:rFonts w:ascii="Arial" w:hAnsi="Arial" w:cs="Arial"/>
          <w:sz w:val="22"/>
          <w:szCs w:val="22"/>
        </w:rPr>
        <w:t>. The proposal should include the following information:</w:t>
      </w:r>
    </w:p>
    <w:p w14:paraId="2F3C4406" w14:textId="77777777" w:rsidR="005A219D" w:rsidRPr="005A219D" w:rsidRDefault="005A219D" w:rsidP="005A219D">
      <w:pPr>
        <w:spacing w:line="240" w:lineRule="auto"/>
        <w:contextualSpacing/>
        <w:rPr>
          <w:rFonts w:ascii="Arial" w:hAnsi="Arial" w:cs="Arial"/>
          <w:sz w:val="22"/>
          <w:szCs w:val="22"/>
        </w:rPr>
      </w:pPr>
    </w:p>
    <w:p w14:paraId="1E59B2C6" w14:textId="77777777" w:rsidR="005A219D" w:rsidRPr="005A219D" w:rsidRDefault="005A219D" w:rsidP="005A219D">
      <w:pPr>
        <w:spacing w:line="240" w:lineRule="auto"/>
        <w:contextualSpacing/>
        <w:rPr>
          <w:rFonts w:ascii="Arial" w:hAnsi="Arial" w:cs="Arial"/>
          <w:i/>
          <w:iCs/>
          <w:sz w:val="22"/>
          <w:szCs w:val="22"/>
        </w:rPr>
      </w:pPr>
      <w:r w:rsidRPr="005A219D">
        <w:rPr>
          <w:rFonts w:ascii="Arial" w:hAnsi="Arial" w:cs="Arial"/>
          <w:i/>
          <w:iCs/>
          <w:sz w:val="22"/>
          <w:szCs w:val="22"/>
        </w:rPr>
        <w:t>Cover sheet</w:t>
      </w:r>
    </w:p>
    <w:p w14:paraId="32581015" w14:textId="77777777" w:rsidR="005A219D" w:rsidRPr="005A219D" w:rsidRDefault="005A219D" w:rsidP="005A219D">
      <w:pPr>
        <w:spacing w:line="240" w:lineRule="auto"/>
        <w:contextualSpacing/>
        <w:rPr>
          <w:rFonts w:ascii="Arial" w:hAnsi="Arial" w:cs="Arial"/>
          <w:sz w:val="22"/>
          <w:szCs w:val="22"/>
        </w:rPr>
      </w:pPr>
    </w:p>
    <w:p w14:paraId="722C1E75" w14:textId="5BFB477C" w:rsidR="005A219D" w:rsidRPr="005A219D" w:rsidRDefault="005A219D" w:rsidP="005A219D">
      <w:pPr>
        <w:numPr>
          <w:ilvl w:val="0"/>
          <w:numId w:val="3"/>
        </w:numPr>
        <w:spacing w:line="240" w:lineRule="auto"/>
        <w:contextualSpacing/>
        <w:rPr>
          <w:rFonts w:ascii="Arial" w:hAnsi="Arial" w:cs="Arial"/>
          <w:sz w:val="22"/>
          <w:szCs w:val="22"/>
        </w:rPr>
      </w:pPr>
      <w:r w:rsidRPr="005A219D">
        <w:rPr>
          <w:rFonts w:ascii="Arial" w:hAnsi="Arial" w:cs="Arial"/>
          <w:sz w:val="22"/>
          <w:szCs w:val="22"/>
        </w:rPr>
        <w:t>Name, department/program, rank (i.e., assistant, associate, or full professor) of all applicants</w:t>
      </w:r>
      <w:r w:rsidR="009D1608">
        <w:rPr>
          <w:rFonts w:ascii="Arial" w:hAnsi="Arial" w:cs="Arial"/>
          <w:sz w:val="22"/>
          <w:szCs w:val="22"/>
        </w:rPr>
        <w:t>.</w:t>
      </w:r>
    </w:p>
    <w:p w14:paraId="2199681D" w14:textId="51F25921" w:rsidR="005A219D" w:rsidRPr="005A219D" w:rsidRDefault="005A219D" w:rsidP="005A219D">
      <w:pPr>
        <w:numPr>
          <w:ilvl w:val="0"/>
          <w:numId w:val="3"/>
        </w:numPr>
        <w:spacing w:line="240" w:lineRule="auto"/>
        <w:contextualSpacing/>
        <w:rPr>
          <w:rFonts w:ascii="Arial" w:hAnsi="Arial" w:cs="Arial"/>
          <w:sz w:val="22"/>
          <w:szCs w:val="22"/>
        </w:rPr>
      </w:pPr>
      <w:r w:rsidRPr="005A219D">
        <w:rPr>
          <w:rFonts w:ascii="Arial" w:hAnsi="Arial" w:cs="Arial"/>
          <w:sz w:val="22"/>
          <w:szCs w:val="22"/>
        </w:rPr>
        <w:t>The proposed grant title and the name of the sponsor agency/organization providing grant funding you are interested in applying to</w:t>
      </w:r>
      <w:r w:rsidR="009D1608">
        <w:rPr>
          <w:rFonts w:ascii="Arial" w:hAnsi="Arial" w:cs="Arial"/>
          <w:sz w:val="22"/>
          <w:szCs w:val="22"/>
        </w:rPr>
        <w:t>.</w:t>
      </w:r>
    </w:p>
    <w:p w14:paraId="48A1C60B" w14:textId="77777777" w:rsidR="005A219D" w:rsidRDefault="005A219D" w:rsidP="005A219D">
      <w:pPr>
        <w:spacing w:line="240" w:lineRule="auto"/>
        <w:contextualSpacing/>
        <w:rPr>
          <w:rFonts w:ascii="Arial" w:hAnsi="Arial" w:cs="Arial"/>
          <w:sz w:val="22"/>
          <w:szCs w:val="22"/>
        </w:rPr>
      </w:pPr>
    </w:p>
    <w:p w14:paraId="153BF2E2" w14:textId="360A6A6E" w:rsidR="005A219D" w:rsidRPr="005A219D" w:rsidRDefault="005A219D" w:rsidP="005A219D">
      <w:pPr>
        <w:spacing w:line="240" w:lineRule="auto"/>
        <w:contextualSpacing/>
        <w:rPr>
          <w:rFonts w:ascii="Arial" w:hAnsi="Arial" w:cs="Arial"/>
          <w:i/>
          <w:iCs/>
          <w:sz w:val="22"/>
          <w:szCs w:val="22"/>
        </w:rPr>
      </w:pPr>
      <w:r w:rsidRPr="005A219D">
        <w:rPr>
          <w:rFonts w:ascii="Arial" w:hAnsi="Arial" w:cs="Arial"/>
          <w:i/>
          <w:iCs/>
          <w:sz w:val="22"/>
          <w:szCs w:val="22"/>
        </w:rPr>
        <w:t>Narrative</w:t>
      </w:r>
    </w:p>
    <w:p w14:paraId="47DA4181" w14:textId="77777777" w:rsidR="005A219D" w:rsidRPr="005A219D" w:rsidRDefault="005A219D" w:rsidP="005A219D">
      <w:pPr>
        <w:spacing w:line="240" w:lineRule="auto"/>
        <w:contextualSpacing/>
        <w:rPr>
          <w:rFonts w:ascii="Arial" w:hAnsi="Arial" w:cs="Arial"/>
          <w:sz w:val="22"/>
          <w:szCs w:val="22"/>
        </w:rPr>
      </w:pPr>
    </w:p>
    <w:p w14:paraId="37E1937B" w14:textId="1DA82BA0" w:rsidR="005A219D" w:rsidRPr="005A219D" w:rsidRDefault="005A219D" w:rsidP="005A219D">
      <w:pPr>
        <w:numPr>
          <w:ilvl w:val="0"/>
          <w:numId w:val="4"/>
        </w:numPr>
        <w:spacing w:line="240" w:lineRule="auto"/>
        <w:contextualSpacing/>
        <w:rPr>
          <w:rFonts w:ascii="Arial" w:hAnsi="Arial" w:cs="Arial"/>
          <w:sz w:val="22"/>
          <w:szCs w:val="22"/>
        </w:rPr>
      </w:pPr>
      <w:r w:rsidRPr="005A219D">
        <w:rPr>
          <w:rFonts w:ascii="Arial" w:hAnsi="Arial" w:cs="Arial"/>
          <w:sz w:val="22"/>
          <w:szCs w:val="22"/>
        </w:rPr>
        <w:t xml:space="preserve">Two-page description of </w:t>
      </w:r>
      <w:r w:rsidR="009D1608">
        <w:rPr>
          <w:rFonts w:ascii="Arial" w:hAnsi="Arial" w:cs="Arial"/>
          <w:sz w:val="22"/>
          <w:szCs w:val="22"/>
        </w:rPr>
        <w:t xml:space="preserve">the </w:t>
      </w:r>
      <w:r w:rsidRPr="005A219D">
        <w:rPr>
          <w:rFonts w:ascii="Arial" w:hAnsi="Arial" w:cs="Arial"/>
          <w:sz w:val="22"/>
          <w:szCs w:val="22"/>
        </w:rPr>
        <w:t xml:space="preserve">project and how completing </w:t>
      </w:r>
      <w:r w:rsidR="009D1608">
        <w:rPr>
          <w:rFonts w:ascii="Arial" w:hAnsi="Arial" w:cs="Arial"/>
          <w:sz w:val="22"/>
          <w:szCs w:val="22"/>
        </w:rPr>
        <w:t xml:space="preserve">the </w:t>
      </w:r>
      <w:r w:rsidRPr="005A219D">
        <w:rPr>
          <w:rFonts w:ascii="Arial" w:hAnsi="Arial" w:cs="Arial"/>
          <w:sz w:val="22"/>
          <w:szCs w:val="22"/>
        </w:rPr>
        <w:t>project will situate faculty to apply for extramural funding</w:t>
      </w:r>
      <w:r w:rsidR="009D1608">
        <w:rPr>
          <w:rFonts w:ascii="Arial" w:hAnsi="Arial" w:cs="Arial"/>
          <w:sz w:val="22"/>
          <w:szCs w:val="22"/>
        </w:rPr>
        <w:t>.</w:t>
      </w:r>
    </w:p>
    <w:p w14:paraId="44FC4DBE" w14:textId="77777777" w:rsidR="005A219D" w:rsidRDefault="005A219D" w:rsidP="005A219D">
      <w:pPr>
        <w:spacing w:line="240" w:lineRule="auto"/>
        <w:contextualSpacing/>
        <w:rPr>
          <w:rFonts w:ascii="Arial" w:hAnsi="Arial" w:cs="Arial"/>
          <w:sz w:val="22"/>
          <w:szCs w:val="22"/>
        </w:rPr>
      </w:pPr>
    </w:p>
    <w:p w14:paraId="63E3A52E" w14:textId="013763CD" w:rsidR="005A219D" w:rsidRPr="005A219D" w:rsidRDefault="005A219D" w:rsidP="005A219D">
      <w:pPr>
        <w:spacing w:line="240" w:lineRule="auto"/>
        <w:contextualSpacing/>
        <w:rPr>
          <w:rFonts w:ascii="Arial" w:hAnsi="Arial" w:cs="Arial"/>
          <w:i/>
          <w:iCs/>
          <w:sz w:val="22"/>
          <w:szCs w:val="22"/>
        </w:rPr>
      </w:pPr>
      <w:r w:rsidRPr="005A219D">
        <w:rPr>
          <w:rFonts w:ascii="Arial" w:hAnsi="Arial" w:cs="Arial"/>
          <w:i/>
          <w:iCs/>
          <w:sz w:val="22"/>
          <w:szCs w:val="22"/>
        </w:rPr>
        <w:t>Budget Narrative</w:t>
      </w:r>
    </w:p>
    <w:p w14:paraId="7F81A112" w14:textId="77777777" w:rsidR="005A219D" w:rsidRPr="005A219D" w:rsidRDefault="005A219D" w:rsidP="005A219D">
      <w:pPr>
        <w:spacing w:line="240" w:lineRule="auto"/>
        <w:contextualSpacing/>
        <w:rPr>
          <w:rFonts w:ascii="Arial" w:hAnsi="Arial" w:cs="Arial"/>
          <w:sz w:val="22"/>
          <w:szCs w:val="22"/>
        </w:rPr>
      </w:pPr>
    </w:p>
    <w:p w14:paraId="2F44CB33" w14:textId="77777777" w:rsidR="005A219D" w:rsidRPr="005A219D" w:rsidRDefault="005A219D" w:rsidP="005A219D">
      <w:pPr>
        <w:numPr>
          <w:ilvl w:val="0"/>
          <w:numId w:val="5"/>
        </w:numPr>
        <w:spacing w:line="240" w:lineRule="auto"/>
        <w:contextualSpacing/>
        <w:rPr>
          <w:rFonts w:ascii="Arial" w:hAnsi="Arial" w:cs="Arial"/>
          <w:sz w:val="22"/>
          <w:szCs w:val="22"/>
        </w:rPr>
      </w:pPr>
      <w:r w:rsidRPr="005A219D">
        <w:rPr>
          <w:rFonts w:ascii="Arial" w:hAnsi="Arial" w:cs="Arial"/>
          <w:sz w:val="22"/>
          <w:szCs w:val="22"/>
        </w:rPr>
        <w:t>Funding may be used for student salary, travel, professional memberships, and/or equipment. All applicants must provide details on how the funding will be utilized.</w:t>
      </w:r>
    </w:p>
    <w:p w14:paraId="45B664B4" w14:textId="77777777" w:rsidR="005A219D" w:rsidRDefault="005A219D" w:rsidP="005A219D">
      <w:pPr>
        <w:spacing w:line="240" w:lineRule="auto"/>
        <w:contextualSpacing/>
        <w:rPr>
          <w:rFonts w:ascii="Arial" w:hAnsi="Arial" w:cs="Arial"/>
          <w:b/>
          <w:bCs/>
          <w:sz w:val="22"/>
          <w:szCs w:val="22"/>
        </w:rPr>
      </w:pPr>
    </w:p>
    <w:p w14:paraId="7D34362B" w14:textId="7A7AB6D6" w:rsidR="005A219D" w:rsidRDefault="0095149E" w:rsidP="005A219D">
      <w:pPr>
        <w:spacing w:line="240" w:lineRule="auto"/>
        <w:contextualSpacing/>
        <w:rPr>
          <w:rFonts w:ascii="Arial" w:hAnsi="Arial" w:cs="Arial"/>
          <w:b/>
          <w:bCs/>
          <w:sz w:val="22"/>
          <w:szCs w:val="22"/>
        </w:rPr>
      </w:pPr>
      <w:r>
        <w:rPr>
          <w:rFonts w:ascii="Arial" w:hAnsi="Arial" w:cs="Arial"/>
          <w:b/>
          <w:bCs/>
          <w:sz w:val="22"/>
          <w:szCs w:val="22"/>
        </w:rPr>
        <w:t>S</w:t>
      </w:r>
      <w:r w:rsidR="005A219D" w:rsidRPr="005A219D">
        <w:rPr>
          <w:rFonts w:ascii="Arial" w:hAnsi="Arial" w:cs="Arial"/>
          <w:b/>
          <w:bCs/>
          <w:sz w:val="22"/>
          <w:szCs w:val="22"/>
        </w:rPr>
        <w:t>election process</w:t>
      </w:r>
    </w:p>
    <w:p w14:paraId="62944C58" w14:textId="77777777" w:rsidR="005A219D" w:rsidRPr="005A219D" w:rsidRDefault="005A219D" w:rsidP="005A219D">
      <w:pPr>
        <w:spacing w:line="240" w:lineRule="auto"/>
        <w:contextualSpacing/>
        <w:rPr>
          <w:rFonts w:ascii="Arial" w:hAnsi="Arial" w:cs="Arial"/>
          <w:b/>
          <w:bCs/>
          <w:sz w:val="22"/>
          <w:szCs w:val="22"/>
        </w:rPr>
      </w:pPr>
    </w:p>
    <w:p w14:paraId="570F1D3C" w14:textId="77777777" w:rsidR="005A219D" w:rsidRDefault="005A219D" w:rsidP="005A219D">
      <w:pPr>
        <w:spacing w:line="240" w:lineRule="auto"/>
        <w:contextualSpacing/>
        <w:rPr>
          <w:rFonts w:ascii="Arial" w:hAnsi="Arial" w:cs="Arial"/>
          <w:sz w:val="22"/>
          <w:szCs w:val="22"/>
        </w:rPr>
      </w:pPr>
      <w:r w:rsidRPr="005A219D">
        <w:rPr>
          <w:rFonts w:ascii="Arial" w:hAnsi="Arial" w:cs="Arial"/>
          <w:sz w:val="22"/>
          <w:szCs w:val="22"/>
        </w:rPr>
        <w:t>A committee of previous successful grant awardees and/or Research &amp; Innovation (R&amp;I) staff will determine which grant proposal submissions will be recommended for seed funding.</w:t>
      </w:r>
    </w:p>
    <w:p w14:paraId="6AA1EF61" w14:textId="77777777" w:rsidR="005A219D" w:rsidRPr="005A219D" w:rsidRDefault="005A219D" w:rsidP="005A219D">
      <w:pPr>
        <w:spacing w:line="240" w:lineRule="auto"/>
        <w:contextualSpacing/>
        <w:rPr>
          <w:rFonts w:ascii="Arial" w:hAnsi="Arial" w:cs="Arial"/>
          <w:sz w:val="22"/>
          <w:szCs w:val="22"/>
        </w:rPr>
      </w:pPr>
    </w:p>
    <w:p w14:paraId="79E16C52" w14:textId="77777777" w:rsidR="005A219D" w:rsidRDefault="005A219D" w:rsidP="005A219D">
      <w:pPr>
        <w:spacing w:line="240" w:lineRule="auto"/>
        <w:contextualSpacing/>
        <w:rPr>
          <w:rFonts w:ascii="Arial" w:hAnsi="Arial" w:cs="Arial"/>
          <w:b/>
          <w:bCs/>
          <w:sz w:val="22"/>
          <w:szCs w:val="22"/>
        </w:rPr>
      </w:pPr>
      <w:r w:rsidRPr="005A219D">
        <w:rPr>
          <w:rFonts w:ascii="Arial" w:hAnsi="Arial" w:cs="Arial"/>
          <w:b/>
          <w:bCs/>
          <w:sz w:val="22"/>
          <w:szCs w:val="22"/>
        </w:rPr>
        <w:t>AWARD TERMS/CONDITIONS</w:t>
      </w:r>
    </w:p>
    <w:p w14:paraId="21937228" w14:textId="77777777" w:rsidR="005A219D" w:rsidRPr="005A219D" w:rsidRDefault="005A219D" w:rsidP="005A219D">
      <w:pPr>
        <w:spacing w:line="240" w:lineRule="auto"/>
        <w:contextualSpacing/>
        <w:rPr>
          <w:rFonts w:ascii="Arial" w:hAnsi="Arial" w:cs="Arial"/>
          <w:b/>
          <w:bCs/>
          <w:sz w:val="22"/>
          <w:szCs w:val="22"/>
        </w:rPr>
      </w:pPr>
    </w:p>
    <w:p w14:paraId="58058AB6" w14:textId="57EDBF80" w:rsidR="005A219D" w:rsidRDefault="005A219D" w:rsidP="005A219D">
      <w:pPr>
        <w:spacing w:line="240" w:lineRule="auto"/>
        <w:contextualSpacing/>
        <w:rPr>
          <w:rFonts w:ascii="Arial" w:hAnsi="Arial" w:cs="Arial"/>
          <w:sz w:val="22"/>
          <w:szCs w:val="22"/>
        </w:rPr>
      </w:pPr>
      <w:r w:rsidRPr="005A219D">
        <w:rPr>
          <w:rFonts w:ascii="Arial" w:hAnsi="Arial" w:cs="Arial"/>
          <w:sz w:val="22"/>
          <w:szCs w:val="22"/>
        </w:rPr>
        <w:t>Seed funding will be distributed in Fall 202</w:t>
      </w:r>
      <w:r w:rsidR="0095149E">
        <w:rPr>
          <w:rFonts w:ascii="Arial" w:hAnsi="Arial" w:cs="Arial"/>
          <w:sz w:val="22"/>
          <w:szCs w:val="22"/>
        </w:rPr>
        <w:t>6,</w:t>
      </w:r>
      <w:r w:rsidRPr="005A219D">
        <w:rPr>
          <w:rFonts w:ascii="Arial" w:hAnsi="Arial" w:cs="Arial"/>
          <w:sz w:val="22"/>
          <w:szCs w:val="22"/>
        </w:rPr>
        <w:t xml:space="preserve"> depending on the proposed budget</w:t>
      </w:r>
      <w:r w:rsidR="0095149E">
        <w:rPr>
          <w:rFonts w:ascii="Arial" w:hAnsi="Arial" w:cs="Arial"/>
          <w:sz w:val="22"/>
          <w:szCs w:val="22"/>
        </w:rPr>
        <w:t>,</w:t>
      </w:r>
      <w:r w:rsidRPr="005A219D">
        <w:rPr>
          <w:rFonts w:ascii="Arial" w:hAnsi="Arial" w:cs="Arial"/>
          <w:sz w:val="22"/>
          <w:szCs w:val="22"/>
        </w:rPr>
        <w:t xml:space="preserve"> and is subject to the following:</w:t>
      </w:r>
    </w:p>
    <w:p w14:paraId="679B9D48" w14:textId="77777777" w:rsidR="0095149E" w:rsidRPr="005A219D" w:rsidRDefault="0095149E" w:rsidP="005A219D">
      <w:pPr>
        <w:spacing w:line="240" w:lineRule="auto"/>
        <w:contextualSpacing/>
        <w:rPr>
          <w:rFonts w:ascii="Arial" w:hAnsi="Arial" w:cs="Arial"/>
          <w:sz w:val="22"/>
          <w:szCs w:val="22"/>
        </w:rPr>
      </w:pPr>
    </w:p>
    <w:p w14:paraId="67A74AF2" w14:textId="77777777" w:rsidR="005A219D" w:rsidRPr="005A219D" w:rsidRDefault="005A219D" w:rsidP="005A219D">
      <w:pPr>
        <w:numPr>
          <w:ilvl w:val="0"/>
          <w:numId w:val="6"/>
        </w:numPr>
        <w:spacing w:line="240" w:lineRule="auto"/>
        <w:contextualSpacing/>
        <w:rPr>
          <w:rFonts w:ascii="Arial" w:hAnsi="Arial" w:cs="Arial"/>
          <w:sz w:val="22"/>
          <w:szCs w:val="22"/>
        </w:rPr>
      </w:pPr>
      <w:r w:rsidRPr="005A219D">
        <w:rPr>
          <w:rFonts w:ascii="Arial" w:hAnsi="Arial" w:cs="Arial"/>
          <w:sz w:val="22"/>
          <w:szCs w:val="22"/>
        </w:rPr>
        <w:t>The faculty member must register with UTEP’s Expertise Connector.</w:t>
      </w:r>
    </w:p>
    <w:p w14:paraId="17F31629" w14:textId="61008493" w:rsidR="005A219D" w:rsidRPr="005A219D" w:rsidRDefault="005A219D" w:rsidP="005A219D">
      <w:pPr>
        <w:numPr>
          <w:ilvl w:val="0"/>
          <w:numId w:val="6"/>
        </w:numPr>
        <w:spacing w:line="240" w:lineRule="auto"/>
        <w:contextualSpacing/>
        <w:rPr>
          <w:rFonts w:ascii="Arial" w:hAnsi="Arial" w:cs="Arial"/>
          <w:sz w:val="22"/>
          <w:szCs w:val="22"/>
        </w:rPr>
      </w:pPr>
      <w:r w:rsidRPr="005A219D">
        <w:rPr>
          <w:rFonts w:ascii="Arial" w:hAnsi="Arial" w:cs="Arial"/>
          <w:sz w:val="22"/>
          <w:szCs w:val="22"/>
        </w:rPr>
        <w:t>The faculty member must attend three mandatory meetings/trainings facilitated by R&amp;I, in Fall 202</w:t>
      </w:r>
      <w:r w:rsidR="007857F7">
        <w:rPr>
          <w:rFonts w:ascii="Arial" w:hAnsi="Arial" w:cs="Arial"/>
          <w:sz w:val="22"/>
          <w:szCs w:val="22"/>
        </w:rPr>
        <w:t>6</w:t>
      </w:r>
      <w:r w:rsidRPr="005A219D">
        <w:rPr>
          <w:rFonts w:ascii="Arial" w:hAnsi="Arial" w:cs="Arial"/>
          <w:sz w:val="22"/>
          <w:szCs w:val="22"/>
        </w:rPr>
        <w:t xml:space="preserve">: </w:t>
      </w:r>
    </w:p>
    <w:p w14:paraId="63A5DA1D" w14:textId="77777777" w:rsidR="005A219D" w:rsidRPr="005A219D" w:rsidRDefault="005A219D" w:rsidP="005A219D">
      <w:pPr>
        <w:numPr>
          <w:ilvl w:val="1"/>
          <w:numId w:val="6"/>
        </w:numPr>
        <w:spacing w:line="240" w:lineRule="auto"/>
        <w:contextualSpacing/>
        <w:rPr>
          <w:rFonts w:ascii="Arial" w:hAnsi="Arial" w:cs="Arial"/>
          <w:sz w:val="22"/>
          <w:szCs w:val="22"/>
        </w:rPr>
      </w:pPr>
      <w:r w:rsidRPr="005A219D">
        <w:rPr>
          <w:rFonts w:ascii="Arial" w:hAnsi="Arial" w:cs="Arial"/>
          <w:sz w:val="22"/>
          <w:szCs w:val="22"/>
        </w:rPr>
        <w:t>Exploring Proposal Development &amp; Sponsored Projects Services</w:t>
      </w:r>
    </w:p>
    <w:p w14:paraId="6CAD85B7" w14:textId="77777777" w:rsidR="005A219D" w:rsidRPr="005A219D" w:rsidRDefault="005A219D" w:rsidP="005A219D">
      <w:pPr>
        <w:numPr>
          <w:ilvl w:val="1"/>
          <w:numId w:val="6"/>
        </w:numPr>
        <w:spacing w:line="240" w:lineRule="auto"/>
        <w:contextualSpacing/>
        <w:rPr>
          <w:rFonts w:ascii="Arial" w:hAnsi="Arial" w:cs="Arial"/>
          <w:sz w:val="22"/>
          <w:szCs w:val="22"/>
        </w:rPr>
      </w:pPr>
      <w:r w:rsidRPr="005A219D">
        <w:rPr>
          <w:rFonts w:ascii="Arial" w:hAnsi="Arial" w:cs="Arial"/>
          <w:sz w:val="22"/>
          <w:szCs w:val="22"/>
        </w:rPr>
        <w:t>Finding Funding: Pivot-RP</w:t>
      </w:r>
    </w:p>
    <w:p w14:paraId="57EFAEFF" w14:textId="77777777" w:rsidR="005A219D" w:rsidRPr="005A219D" w:rsidRDefault="005A219D" w:rsidP="005A219D">
      <w:pPr>
        <w:numPr>
          <w:ilvl w:val="1"/>
          <w:numId w:val="6"/>
        </w:numPr>
        <w:spacing w:line="240" w:lineRule="auto"/>
        <w:contextualSpacing/>
        <w:rPr>
          <w:rFonts w:ascii="Arial" w:hAnsi="Arial" w:cs="Arial"/>
          <w:sz w:val="22"/>
          <w:szCs w:val="22"/>
        </w:rPr>
      </w:pPr>
      <w:r w:rsidRPr="005A219D">
        <w:rPr>
          <w:rFonts w:ascii="Arial" w:hAnsi="Arial" w:cs="Arial"/>
          <w:sz w:val="22"/>
          <w:szCs w:val="22"/>
        </w:rPr>
        <w:t>Grantsmanship Fundamentals &amp; Effective Strategies</w:t>
      </w:r>
    </w:p>
    <w:p w14:paraId="21194DAC" w14:textId="77777777" w:rsidR="005A219D" w:rsidRPr="005A219D" w:rsidRDefault="005A219D" w:rsidP="005A219D">
      <w:pPr>
        <w:numPr>
          <w:ilvl w:val="0"/>
          <w:numId w:val="6"/>
        </w:numPr>
        <w:spacing w:line="240" w:lineRule="auto"/>
        <w:contextualSpacing/>
        <w:rPr>
          <w:rFonts w:ascii="Arial" w:hAnsi="Arial" w:cs="Arial"/>
          <w:sz w:val="22"/>
          <w:szCs w:val="22"/>
        </w:rPr>
      </w:pPr>
      <w:r w:rsidRPr="005A219D">
        <w:rPr>
          <w:rFonts w:ascii="Arial" w:hAnsi="Arial" w:cs="Arial"/>
          <w:sz w:val="22"/>
          <w:szCs w:val="22"/>
        </w:rPr>
        <w:t xml:space="preserve">Once the seed funding is awarded, the faculty member must submit a Notice of Intent (NOI), selecting Proposal Development </w:t>
      </w:r>
      <w:proofErr w:type="gramStart"/>
      <w:r w:rsidRPr="005A219D">
        <w:rPr>
          <w:rFonts w:ascii="Arial" w:hAnsi="Arial" w:cs="Arial"/>
          <w:sz w:val="22"/>
          <w:szCs w:val="22"/>
        </w:rPr>
        <w:t>Services;</w:t>
      </w:r>
      <w:proofErr w:type="gramEnd"/>
      <w:r w:rsidRPr="005A219D">
        <w:rPr>
          <w:rFonts w:ascii="Arial" w:hAnsi="Arial" w:cs="Arial"/>
          <w:sz w:val="22"/>
          <w:szCs w:val="22"/>
        </w:rPr>
        <w:t xml:space="preserve"> including budget. A member of the Proposal Development Team will be assigned to work with the faculty </w:t>
      </w:r>
      <w:proofErr w:type="gramStart"/>
      <w:r w:rsidRPr="005A219D">
        <w:rPr>
          <w:rFonts w:ascii="Arial" w:hAnsi="Arial" w:cs="Arial"/>
          <w:sz w:val="22"/>
          <w:szCs w:val="22"/>
        </w:rPr>
        <w:t>member</w:t>
      </w:r>
      <w:proofErr w:type="gramEnd"/>
      <w:r w:rsidRPr="005A219D">
        <w:rPr>
          <w:rFonts w:ascii="Arial" w:hAnsi="Arial" w:cs="Arial"/>
          <w:sz w:val="22"/>
          <w:szCs w:val="22"/>
        </w:rPr>
        <w:t xml:space="preserve"> to develop a competitive proposal and submit it for external review. </w:t>
      </w:r>
    </w:p>
    <w:p w14:paraId="62C57B93" w14:textId="77777777" w:rsidR="005A219D" w:rsidRPr="005A219D" w:rsidRDefault="005A219D" w:rsidP="005A219D">
      <w:pPr>
        <w:numPr>
          <w:ilvl w:val="1"/>
          <w:numId w:val="6"/>
        </w:numPr>
        <w:spacing w:line="240" w:lineRule="auto"/>
        <w:contextualSpacing/>
        <w:rPr>
          <w:rFonts w:ascii="Arial" w:hAnsi="Arial" w:cs="Arial"/>
          <w:sz w:val="22"/>
          <w:szCs w:val="22"/>
        </w:rPr>
      </w:pPr>
      <w:r w:rsidRPr="005A219D">
        <w:rPr>
          <w:rFonts w:ascii="Arial" w:hAnsi="Arial" w:cs="Arial"/>
          <w:i/>
          <w:iCs/>
          <w:sz w:val="22"/>
          <w:szCs w:val="22"/>
        </w:rPr>
        <w:t xml:space="preserve">External Review – R &amp; I </w:t>
      </w:r>
      <w:proofErr w:type="gramStart"/>
      <w:r w:rsidRPr="005A219D">
        <w:rPr>
          <w:rFonts w:ascii="Arial" w:hAnsi="Arial" w:cs="Arial"/>
          <w:i/>
          <w:iCs/>
          <w:sz w:val="22"/>
          <w:szCs w:val="22"/>
        </w:rPr>
        <w:t>has</w:t>
      </w:r>
      <w:proofErr w:type="gramEnd"/>
      <w:r w:rsidRPr="005A219D">
        <w:rPr>
          <w:rFonts w:ascii="Arial" w:hAnsi="Arial" w:cs="Arial"/>
          <w:i/>
          <w:iCs/>
          <w:sz w:val="22"/>
          <w:szCs w:val="22"/>
        </w:rPr>
        <w:t xml:space="preserve"> contracted an external review firm that engages subject matter experts specially tailored to your field of study. These experts meticulously examine your proposal and provide valuable feedback and insights aimed at enhancing its competitiveness. To safeguard the integrity of your work and our collaborative efforts, a Non-Disclosure Agreement (NDA) governs the relationship between UTEP and the external review firm.</w:t>
      </w:r>
    </w:p>
    <w:p w14:paraId="4D22AA2B" w14:textId="42BF8DC3" w:rsidR="005A219D" w:rsidRPr="005A219D" w:rsidRDefault="005A219D" w:rsidP="005A219D">
      <w:pPr>
        <w:numPr>
          <w:ilvl w:val="0"/>
          <w:numId w:val="6"/>
        </w:numPr>
        <w:spacing w:line="240" w:lineRule="auto"/>
        <w:contextualSpacing/>
        <w:rPr>
          <w:rFonts w:ascii="Arial" w:hAnsi="Arial" w:cs="Arial"/>
          <w:sz w:val="22"/>
          <w:szCs w:val="22"/>
        </w:rPr>
      </w:pPr>
      <w:r w:rsidRPr="005A219D">
        <w:rPr>
          <w:rFonts w:ascii="Arial" w:hAnsi="Arial" w:cs="Arial"/>
          <w:sz w:val="22"/>
          <w:szCs w:val="22"/>
        </w:rPr>
        <w:t xml:space="preserve">A final proposal draft is ready to submit for external review by </w:t>
      </w:r>
      <w:r w:rsidR="007857F7" w:rsidRPr="007857F7">
        <w:rPr>
          <w:rFonts w:ascii="Arial" w:hAnsi="Arial" w:cs="Arial"/>
          <w:b/>
          <w:bCs/>
          <w:sz w:val="22"/>
          <w:szCs w:val="22"/>
        </w:rPr>
        <w:t>September 1</w:t>
      </w:r>
      <w:r w:rsidRPr="005A219D">
        <w:rPr>
          <w:rFonts w:ascii="Arial" w:hAnsi="Arial" w:cs="Arial"/>
          <w:b/>
          <w:bCs/>
          <w:sz w:val="22"/>
          <w:szCs w:val="22"/>
        </w:rPr>
        <w:t xml:space="preserve">, </w:t>
      </w:r>
      <w:proofErr w:type="gramStart"/>
      <w:r w:rsidRPr="005A219D">
        <w:rPr>
          <w:rFonts w:ascii="Arial" w:hAnsi="Arial" w:cs="Arial"/>
          <w:b/>
          <w:bCs/>
          <w:sz w:val="22"/>
          <w:szCs w:val="22"/>
        </w:rPr>
        <w:t>202</w:t>
      </w:r>
      <w:r w:rsidR="007857F7">
        <w:rPr>
          <w:rFonts w:ascii="Arial" w:hAnsi="Arial" w:cs="Arial"/>
          <w:b/>
          <w:bCs/>
          <w:sz w:val="22"/>
          <w:szCs w:val="22"/>
        </w:rPr>
        <w:t>7</w:t>
      </w:r>
      <w:proofErr w:type="gramEnd"/>
      <w:r w:rsidRPr="005A219D">
        <w:rPr>
          <w:rFonts w:ascii="Arial" w:hAnsi="Arial" w:cs="Arial"/>
          <w:sz w:val="22"/>
          <w:szCs w:val="22"/>
        </w:rPr>
        <w:t xml:space="preserve"> or earlier. This will ensure that the faculty member has time to respond to the reviewers’ comments and submit their proposal.</w:t>
      </w:r>
    </w:p>
    <w:p w14:paraId="45E6FF73" w14:textId="5C0AD3C0" w:rsidR="005A219D" w:rsidRPr="005A219D" w:rsidRDefault="005A219D" w:rsidP="005A219D">
      <w:pPr>
        <w:numPr>
          <w:ilvl w:val="0"/>
          <w:numId w:val="6"/>
        </w:numPr>
        <w:spacing w:line="240" w:lineRule="auto"/>
        <w:contextualSpacing/>
        <w:rPr>
          <w:rFonts w:ascii="Arial" w:hAnsi="Arial" w:cs="Arial"/>
          <w:sz w:val="22"/>
          <w:szCs w:val="22"/>
        </w:rPr>
      </w:pPr>
      <w:r w:rsidRPr="005A219D">
        <w:rPr>
          <w:rFonts w:ascii="Arial" w:hAnsi="Arial" w:cs="Arial"/>
          <w:sz w:val="22"/>
          <w:szCs w:val="22"/>
        </w:rPr>
        <w:t>Faculty members will be excluded from all future research support if the proposals are not submitted.</w:t>
      </w:r>
    </w:p>
    <w:p w14:paraId="49E2B1B9" w14:textId="5A1C72BF" w:rsidR="005A219D" w:rsidRPr="005A219D" w:rsidRDefault="005A219D" w:rsidP="005A219D">
      <w:pPr>
        <w:numPr>
          <w:ilvl w:val="0"/>
          <w:numId w:val="6"/>
        </w:numPr>
        <w:spacing w:line="240" w:lineRule="auto"/>
        <w:contextualSpacing/>
        <w:rPr>
          <w:rFonts w:ascii="Arial" w:hAnsi="Arial" w:cs="Arial"/>
          <w:sz w:val="22"/>
          <w:szCs w:val="22"/>
        </w:rPr>
      </w:pPr>
      <w:r w:rsidRPr="005A219D">
        <w:rPr>
          <w:rFonts w:ascii="Arial" w:hAnsi="Arial" w:cs="Arial"/>
          <w:sz w:val="22"/>
          <w:szCs w:val="22"/>
        </w:rPr>
        <w:t xml:space="preserve">Seed funds must be fully spent by </w:t>
      </w:r>
      <w:r w:rsidRPr="005A219D">
        <w:rPr>
          <w:rFonts w:ascii="Arial" w:hAnsi="Arial" w:cs="Arial"/>
          <w:b/>
          <w:bCs/>
          <w:sz w:val="22"/>
          <w:szCs w:val="22"/>
        </w:rPr>
        <w:t>July 15, 202</w:t>
      </w:r>
      <w:r w:rsidR="007857F7" w:rsidRPr="007857F7">
        <w:rPr>
          <w:rFonts w:ascii="Arial" w:hAnsi="Arial" w:cs="Arial"/>
          <w:b/>
          <w:bCs/>
          <w:sz w:val="22"/>
          <w:szCs w:val="22"/>
        </w:rPr>
        <w:t>7</w:t>
      </w:r>
      <w:r w:rsidRPr="005A219D">
        <w:rPr>
          <w:rFonts w:ascii="Arial" w:hAnsi="Arial" w:cs="Arial"/>
          <w:sz w:val="22"/>
          <w:szCs w:val="22"/>
        </w:rPr>
        <w:t>.</w:t>
      </w:r>
    </w:p>
    <w:p w14:paraId="4E8F28CD" w14:textId="77777777" w:rsidR="003051AE" w:rsidRPr="005A219D" w:rsidRDefault="003051AE" w:rsidP="005A219D">
      <w:pPr>
        <w:spacing w:line="240" w:lineRule="auto"/>
        <w:contextualSpacing/>
        <w:rPr>
          <w:rFonts w:ascii="Arial" w:hAnsi="Arial" w:cs="Arial"/>
          <w:sz w:val="22"/>
          <w:szCs w:val="22"/>
        </w:rPr>
      </w:pPr>
    </w:p>
    <w:sectPr w:rsidR="003051AE" w:rsidRPr="005A219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9F448" w14:textId="77777777" w:rsidR="008F176F" w:rsidRDefault="008F176F" w:rsidP="003C0255">
      <w:pPr>
        <w:spacing w:after="0" w:line="240" w:lineRule="auto"/>
      </w:pPr>
      <w:r>
        <w:separator/>
      </w:r>
    </w:p>
  </w:endnote>
  <w:endnote w:type="continuationSeparator" w:id="0">
    <w:p w14:paraId="232C55F4" w14:textId="77777777" w:rsidR="008F176F" w:rsidRDefault="008F176F" w:rsidP="003C0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7DDF3" w14:textId="77777777" w:rsidR="003C0255" w:rsidRDefault="003C02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DFC95" w14:textId="77777777" w:rsidR="003C0255" w:rsidRDefault="003C02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11666" w14:textId="77777777" w:rsidR="003C0255" w:rsidRDefault="003C02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A60F8" w14:textId="77777777" w:rsidR="008F176F" w:rsidRDefault="008F176F" w:rsidP="003C0255">
      <w:pPr>
        <w:spacing w:after="0" w:line="240" w:lineRule="auto"/>
      </w:pPr>
      <w:r>
        <w:separator/>
      </w:r>
    </w:p>
  </w:footnote>
  <w:footnote w:type="continuationSeparator" w:id="0">
    <w:p w14:paraId="7834E5A6" w14:textId="77777777" w:rsidR="008F176F" w:rsidRDefault="008F176F" w:rsidP="003C02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3BEE" w14:textId="77777777" w:rsidR="003C0255" w:rsidRDefault="003C02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F50BD" w14:textId="51945EED" w:rsidR="003C0255" w:rsidRPr="003C0255" w:rsidRDefault="003C0255" w:rsidP="003C0255">
    <w:pPr>
      <w:pStyle w:val="NoSpacing"/>
      <w:jc w:val="center"/>
      <w:rPr>
        <w:rFonts w:ascii="Arial" w:hAnsi="Arial" w:cs="Arial"/>
      </w:rPr>
    </w:pPr>
    <w:r w:rsidRPr="003C0255">
      <w:rPr>
        <w:rFonts w:ascii="Arial" w:hAnsi="Arial" w:cs="Arial"/>
        <w:b/>
        <w:bCs/>
      </w:rPr>
      <w:t>LIBERAL ARTS CAREER ENHANCEMENT AWARD 2026</w:t>
    </w:r>
    <w:r>
      <w:rPr>
        <w:rFonts w:ascii="Arial" w:hAnsi="Arial" w:cs="Arial"/>
        <w:b/>
        <w:bCs/>
      </w:rPr>
      <w:t>-2027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5F62" w14:textId="77777777" w:rsidR="003C0255" w:rsidRDefault="003C02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42553"/>
    <w:multiLevelType w:val="multilevel"/>
    <w:tmpl w:val="118C7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7E6D13"/>
    <w:multiLevelType w:val="multilevel"/>
    <w:tmpl w:val="91588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4A3F44"/>
    <w:multiLevelType w:val="multilevel"/>
    <w:tmpl w:val="B1CEE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FB2C56"/>
    <w:multiLevelType w:val="multilevel"/>
    <w:tmpl w:val="13785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8B433D"/>
    <w:multiLevelType w:val="multilevel"/>
    <w:tmpl w:val="80D83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6608AC"/>
    <w:multiLevelType w:val="multilevel"/>
    <w:tmpl w:val="D3C237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4553910">
    <w:abstractNumId w:val="4"/>
  </w:num>
  <w:num w:numId="2" w16cid:durableId="582181441">
    <w:abstractNumId w:val="2"/>
  </w:num>
  <w:num w:numId="3" w16cid:durableId="1582174590">
    <w:abstractNumId w:val="1"/>
  </w:num>
  <w:num w:numId="4" w16cid:durableId="1895922619">
    <w:abstractNumId w:val="3"/>
  </w:num>
  <w:num w:numId="5" w16cid:durableId="3217498">
    <w:abstractNumId w:val="0"/>
  </w:num>
  <w:num w:numId="6" w16cid:durableId="1535695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19D"/>
    <w:rsid w:val="000D1D23"/>
    <w:rsid w:val="002D2316"/>
    <w:rsid w:val="003051AE"/>
    <w:rsid w:val="003C0255"/>
    <w:rsid w:val="00447141"/>
    <w:rsid w:val="00576B0E"/>
    <w:rsid w:val="00595E96"/>
    <w:rsid w:val="005A219D"/>
    <w:rsid w:val="00776921"/>
    <w:rsid w:val="00777BAA"/>
    <w:rsid w:val="007857F7"/>
    <w:rsid w:val="008F176F"/>
    <w:rsid w:val="0095149E"/>
    <w:rsid w:val="009D1608"/>
    <w:rsid w:val="00A43421"/>
    <w:rsid w:val="00B620D4"/>
    <w:rsid w:val="00C04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E4812"/>
  <w15:chartTrackingRefBased/>
  <w15:docId w15:val="{707AC1AF-B2A5-46EC-B516-25019A918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21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21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21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21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21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21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21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21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21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21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21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21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21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21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21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21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21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219D"/>
    <w:rPr>
      <w:rFonts w:eastAsiaTheme="majorEastAsia" w:cstheme="majorBidi"/>
      <w:color w:val="272727" w:themeColor="text1" w:themeTint="D8"/>
    </w:rPr>
  </w:style>
  <w:style w:type="paragraph" w:styleId="Title">
    <w:name w:val="Title"/>
    <w:basedOn w:val="Normal"/>
    <w:next w:val="Normal"/>
    <w:link w:val="TitleChar"/>
    <w:uiPriority w:val="10"/>
    <w:qFormat/>
    <w:rsid w:val="005A21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21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21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21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219D"/>
    <w:pPr>
      <w:spacing w:before="160"/>
      <w:jc w:val="center"/>
    </w:pPr>
    <w:rPr>
      <w:i/>
      <w:iCs/>
      <w:color w:val="404040" w:themeColor="text1" w:themeTint="BF"/>
    </w:rPr>
  </w:style>
  <w:style w:type="character" w:customStyle="1" w:styleId="QuoteChar">
    <w:name w:val="Quote Char"/>
    <w:basedOn w:val="DefaultParagraphFont"/>
    <w:link w:val="Quote"/>
    <w:uiPriority w:val="29"/>
    <w:rsid w:val="005A219D"/>
    <w:rPr>
      <w:i/>
      <w:iCs/>
      <w:color w:val="404040" w:themeColor="text1" w:themeTint="BF"/>
    </w:rPr>
  </w:style>
  <w:style w:type="paragraph" w:styleId="ListParagraph">
    <w:name w:val="List Paragraph"/>
    <w:basedOn w:val="Normal"/>
    <w:uiPriority w:val="34"/>
    <w:qFormat/>
    <w:rsid w:val="005A219D"/>
    <w:pPr>
      <w:ind w:left="720"/>
      <w:contextualSpacing/>
    </w:pPr>
  </w:style>
  <w:style w:type="character" w:styleId="IntenseEmphasis">
    <w:name w:val="Intense Emphasis"/>
    <w:basedOn w:val="DefaultParagraphFont"/>
    <w:uiPriority w:val="21"/>
    <w:qFormat/>
    <w:rsid w:val="005A219D"/>
    <w:rPr>
      <w:i/>
      <w:iCs/>
      <w:color w:val="0F4761" w:themeColor="accent1" w:themeShade="BF"/>
    </w:rPr>
  </w:style>
  <w:style w:type="paragraph" w:styleId="IntenseQuote">
    <w:name w:val="Intense Quote"/>
    <w:basedOn w:val="Normal"/>
    <w:next w:val="Normal"/>
    <w:link w:val="IntenseQuoteChar"/>
    <w:uiPriority w:val="30"/>
    <w:qFormat/>
    <w:rsid w:val="005A21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219D"/>
    <w:rPr>
      <w:i/>
      <w:iCs/>
      <w:color w:val="0F4761" w:themeColor="accent1" w:themeShade="BF"/>
    </w:rPr>
  </w:style>
  <w:style w:type="character" w:styleId="IntenseReference">
    <w:name w:val="Intense Reference"/>
    <w:basedOn w:val="DefaultParagraphFont"/>
    <w:uiPriority w:val="32"/>
    <w:qFormat/>
    <w:rsid w:val="005A219D"/>
    <w:rPr>
      <w:b/>
      <w:bCs/>
      <w:smallCaps/>
      <w:color w:val="0F4761" w:themeColor="accent1" w:themeShade="BF"/>
      <w:spacing w:val="5"/>
    </w:rPr>
  </w:style>
  <w:style w:type="character" w:styleId="Hyperlink">
    <w:name w:val="Hyperlink"/>
    <w:basedOn w:val="DefaultParagraphFont"/>
    <w:uiPriority w:val="99"/>
    <w:unhideWhenUsed/>
    <w:rsid w:val="005A219D"/>
    <w:rPr>
      <w:color w:val="467886" w:themeColor="hyperlink"/>
      <w:u w:val="single"/>
    </w:rPr>
  </w:style>
  <w:style w:type="character" w:styleId="UnresolvedMention">
    <w:name w:val="Unresolved Mention"/>
    <w:basedOn w:val="DefaultParagraphFont"/>
    <w:uiPriority w:val="99"/>
    <w:semiHidden/>
    <w:unhideWhenUsed/>
    <w:rsid w:val="005A219D"/>
    <w:rPr>
      <w:color w:val="605E5C"/>
      <w:shd w:val="clear" w:color="auto" w:fill="E1DFDD"/>
    </w:rPr>
  </w:style>
  <w:style w:type="paragraph" w:styleId="Header">
    <w:name w:val="header"/>
    <w:basedOn w:val="Normal"/>
    <w:link w:val="HeaderChar"/>
    <w:uiPriority w:val="99"/>
    <w:unhideWhenUsed/>
    <w:rsid w:val="003C02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255"/>
  </w:style>
  <w:style w:type="paragraph" w:styleId="Footer">
    <w:name w:val="footer"/>
    <w:basedOn w:val="Normal"/>
    <w:link w:val="FooterChar"/>
    <w:uiPriority w:val="99"/>
    <w:unhideWhenUsed/>
    <w:rsid w:val="003C02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255"/>
  </w:style>
  <w:style w:type="paragraph" w:styleId="NoSpacing">
    <w:name w:val="No Spacing"/>
    <w:uiPriority w:val="1"/>
    <w:qFormat/>
    <w:rsid w:val="003C0255"/>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utep.infoready4.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674</Words>
  <Characters>3954</Characters>
  <Application>Microsoft Office Word</Application>
  <DocSecurity>0</DocSecurity>
  <Lines>94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Medina, Margarita</dc:creator>
  <cp:keywords/>
  <dc:description/>
  <cp:lastModifiedBy>Flores, Julianne</cp:lastModifiedBy>
  <cp:revision>3</cp:revision>
  <dcterms:created xsi:type="dcterms:W3CDTF">2026-03-05T21:16:00Z</dcterms:created>
  <dcterms:modified xsi:type="dcterms:W3CDTF">2026-03-05T21:19:00Z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8be36c8f-46e8-4614-8609-52faae06a056</vt:lpwstr>
  </property>
  <property fmtid="{D5CDD505-2E9C-101B-9397-08002B2CF9AE}" pid="3" name="MSIP_Label_b73649dc-6fee-4eb8-a128-734c3c842ea8_Enabled">
    <vt:lpwstr>true</vt:lpwstr>
  </property>
  <property fmtid="{D5CDD505-2E9C-101B-9397-08002B2CF9AE}" pid="4" name="MSIP_Label_b73649dc-6fee-4eb8-a128-734c3c842ea8_SetDate">
    <vt:lpwstr>2026-02-24T22:21:46Z</vt:lpwstr>
  </property>
  <property fmtid="{D5CDD505-2E9C-101B-9397-08002B2CF9AE}" pid="5" name="MSIP_Label_b73649dc-6fee-4eb8-a128-734c3c842ea8_Method">
    <vt:lpwstr>Standard</vt:lpwstr>
  </property>
  <property fmtid="{D5CDD505-2E9C-101B-9397-08002B2CF9AE}" pid="6" name="MSIP_Label_b73649dc-6fee-4eb8-a128-734c3c842ea8_Name">
    <vt:lpwstr>defa4170-0d19-0005-0004-bc88714345d2</vt:lpwstr>
  </property>
  <property fmtid="{D5CDD505-2E9C-101B-9397-08002B2CF9AE}" pid="7" name="MSIP_Label_b73649dc-6fee-4eb8-a128-734c3c842ea8_SiteId">
    <vt:lpwstr>857c21d2-1a16-43a4-90cf-d57f3fab9d2f</vt:lpwstr>
  </property>
  <property fmtid="{D5CDD505-2E9C-101B-9397-08002B2CF9AE}" pid="8" name="MSIP_Label_b73649dc-6fee-4eb8-a128-734c3c842ea8_ActionId">
    <vt:lpwstr>b38268a1-a875-4c36-9ba2-e3231b095a31</vt:lpwstr>
  </property>
  <property fmtid="{D5CDD505-2E9C-101B-9397-08002B2CF9AE}" pid="9" name="MSIP_Label_b73649dc-6fee-4eb8-a128-734c3c842ea8_ContentBits">
    <vt:lpwstr>0</vt:lpwstr>
  </property>
  <property fmtid="{D5CDD505-2E9C-101B-9397-08002B2CF9AE}" pid="10" name="MSIP_Label_b73649dc-6fee-4eb8-a128-734c3c842ea8_Tag">
    <vt:lpwstr>10, 3, 0, 1</vt:lpwstr>
  </property>
</Properties>
</file>