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1097A" w14:textId="77777777" w:rsidR="00895DF2" w:rsidRDefault="00DA4E6F" w:rsidP="001B246B">
      <w:pPr>
        <w:jc w:val="center"/>
        <w:rPr>
          <w:rFonts w:ascii="Open Sans" w:hAnsi="Open Sans" w:cs="Open Sans"/>
          <w:b/>
          <w:bCs/>
        </w:rPr>
      </w:pPr>
      <w:r>
        <w:rPr>
          <w:color w:val="1F497D"/>
          <w:sz w:val="22"/>
          <w:szCs w:val="22"/>
        </w:rPr>
        <w:t> </w:t>
      </w:r>
      <w:r>
        <w:rPr>
          <w:rFonts w:ascii="Open Sans" w:hAnsi="Open Sans" w:cs="Open Sans"/>
          <w:b/>
          <w:bCs/>
        </w:rPr>
        <w:t>The University of Texas at El Paso</w:t>
      </w:r>
    </w:p>
    <w:p w14:paraId="08A577A6" w14:textId="77777777" w:rsidR="00895DF2" w:rsidRDefault="00DA4E6F" w:rsidP="001B246B">
      <w:pPr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Office of Research and Sponsored Projects</w:t>
      </w:r>
    </w:p>
    <w:p w14:paraId="4EEBC51D" w14:textId="77777777" w:rsidR="00895DF2" w:rsidRDefault="00DA4E6F" w:rsidP="001B246B">
      <w:pPr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Human Research Oversight &amp; Compliance Office</w:t>
      </w:r>
    </w:p>
    <w:p w14:paraId="45F5D103" w14:textId="53D05C26" w:rsidR="00895DF2" w:rsidRDefault="00DA4E6F" w:rsidP="001B246B">
      <w:pPr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Return to Human Subjects Face</w:t>
      </w:r>
      <w:r w:rsidR="0088284C">
        <w:rPr>
          <w:rFonts w:ascii="Open Sans" w:hAnsi="Open Sans" w:cs="Open Sans"/>
          <w:b/>
          <w:bCs/>
        </w:rPr>
        <w:t xml:space="preserve"> </w:t>
      </w:r>
      <w:r>
        <w:rPr>
          <w:rFonts w:ascii="Open Sans" w:hAnsi="Open Sans" w:cs="Open Sans"/>
          <w:b/>
          <w:bCs/>
        </w:rPr>
        <w:t xml:space="preserve">to Face (F2F) Research Guidelines </w:t>
      </w:r>
    </w:p>
    <w:p w14:paraId="02603403" w14:textId="77777777" w:rsidR="00895DF2" w:rsidRDefault="00DA4E6F">
      <w:pPr>
        <w:spacing w:afterAutospacing="1"/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June 2020</w:t>
      </w:r>
    </w:p>
    <w:p w14:paraId="3FB81B5A" w14:textId="77777777" w:rsidR="00895DF2" w:rsidRDefault="00895DF2"/>
    <w:p w14:paraId="44C25E26" w14:textId="68879B1E" w:rsidR="00895DF2" w:rsidRDefault="00DA4E6F">
      <w:r>
        <w:t xml:space="preserve">Face to Face (F2F) human subjects research </w:t>
      </w:r>
      <w:r w:rsidR="004779A4">
        <w:t xml:space="preserve">(HSR) </w:t>
      </w:r>
      <w:r>
        <w:t xml:space="preserve">interactions can </w:t>
      </w:r>
      <w:r w:rsidR="00A86A0E">
        <w:t xml:space="preserve">resume and </w:t>
      </w:r>
      <w:r>
        <w:t>proceed only to the extent that</w:t>
      </w:r>
      <w:r w:rsidR="002E1DCA">
        <w:t>:</w:t>
      </w:r>
      <w:r>
        <w:t xml:space="preserve"> </w:t>
      </w:r>
    </w:p>
    <w:p w14:paraId="6FA2B53D" w14:textId="3F519D9F" w:rsidR="00895DF2" w:rsidRDefault="00DA4E6F">
      <w:pPr>
        <w:ind w:firstLine="720"/>
      </w:pPr>
      <w:r>
        <w:t>1) research activities can be performed safely; and</w:t>
      </w:r>
    </w:p>
    <w:p w14:paraId="500FD268" w14:textId="77777777" w:rsidR="00895DF2" w:rsidRDefault="00DA4E6F">
      <w:pPr>
        <w:ind w:left="720"/>
      </w:pPr>
      <w:r>
        <w:t xml:space="preserve">2) personal protective equipment (PPE) is used and provided to all research personnel and participants during F2F interactions. </w:t>
      </w:r>
    </w:p>
    <w:p w14:paraId="0A07B354" w14:textId="77777777" w:rsidR="00895DF2" w:rsidRDefault="00895DF2"/>
    <w:p w14:paraId="2C891099" w14:textId="77777777" w:rsidR="00B85879" w:rsidRDefault="00B85879" w:rsidP="00B85879">
      <w:r>
        <w:t xml:space="preserve">Investigators must stay vigilant throughout the duration of their IRB protocol and continue to monitor current federal, state, and local guidelines as set forth by </w:t>
      </w:r>
      <w:hyperlink r:id="rId8">
        <w:r>
          <w:rPr>
            <w:rStyle w:val="Hyperlink"/>
          </w:rPr>
          <w:t>City of El Paso Public Health</w:t>
        </w:r>
      </w:hyperlink>
      <w:r>
        <w:t xml:space="preserve">, </w:t>
      </w:r>
      <w:hyperlink r:id="rId9">
        <w:r>
          <w:rPr>
            <w:rStyle w:val="Hyperlink"/>
          </w:rPr>
          <w:t>El Paso County</w:t>
        </w:r>
      </w:hyperlink>
      <w:r>
        <w:t xml:space="preserve">, </w:t>
      </w:r>
      <w:hyperlink r:id="rId10">
        <w:r>
          <w:rPr>
            <w:rStyle w:val="Hyperlink"/>
          </w:rPr>
          <w:t>Texas Department of State Health Services</w:t>
        </w:r>
      </w:hyperlink>
      <w:r>
        <w:rPr>
          <w:rStyle w:val="Hyperlink"/>
        </w:rPr>
        <w:t>,</w:t>
      </w:r>
      <w:r>
        <w:rPr>
          <w:rStyle w:val="Hyperlink"/>
          <w:color w:val="auto"/>
          <w:u w:val="none"/>
        </w:rPr>
        <w:t xml:space="preserve"> and</w:t>
      </w:r>
      <w:r>
        <w:rPr>
          <w:rStyle w:val="Hyperlink"/>
        </w:rPr>
        <w:t xml:space="preserve"> </w:t>
      </w:r>
      <w:hyperlink r:id="rId11">
        <w:r>
          <w:rPr>
            <w:rStyle w:val="Hyperlink"/>
          </w:rPr>
          <w:t xml:space="preserve">CDC </w:t>
        </w:r>
      </w:hyperlink>
      <w:r>
        <w:t>.</w:t>
      </w:r>
    </w:p>
    <w:p w14:paraId="5C08DEF4" w14:textId="77777777" w:rsidR="00B85879" w:rsidRDefault="00B85879"/>
    <w:p w14:paraId="1544A672" w14:textId="77777777" w:rsidR="00AF69D0" w:rsidRPr="009420B3" w:rsidRDefault="00AF69D0" w:rsidP="00AF69D0">
      <w:pPr>
        <w:rPr>
          <w:b/>
          <w:bCs/>
        </w:rPr>
      </w:pPr>
      <w:r w:rsidRPr="009420B3">
        <w:rPr>
          <w:b/>
          <w:bCs/>
        </w:rPr>
        <w:t>It is recommended that remote interactions be pursued and/or continued, if possible.</w:t>
      </w:r>
    </w:p>
    <w:p w14:paraId="6477654C" w14:textId="4ADBCE93" w:rsidR="00895DF2" w:rsidRDefault="00DA4E6F">
      <w:r>
        <w:t xml:space="preserve">Safety is based on following social distancing requirements within research spaces and on campus, utilizing personal protective equipment (PPE) and hygienic practices, such as hand washing/use of hand sanitizer gel, and routine sanitizing of work areas. Researchers should plan in advance for supply chain issues when conducting F2F research – under no circumstances should safety be sacrificed due to lack of supplies. </w:t>
      </w:r>
    </w:p>
    <w:p w14:paraId="5375EEE6" w14:textId="77777777" w:rsidR="00895DF2" w:rsidRDefault="00895DF2"/>
    <w:p w14:paraId="3D194D4C" w14:textId="148C0003" w:rsidR="002F25BC" w:rsidRDefault="00DA4E6F">
      <w:pPr>
        <w:spacing w:afterAutospacing="1"/>
        <w:rPr>
          <w:rFonts w:cstheme="minorHAnsi"/>
          <w:b/>
          <w:bCs/>
        </w:rPr>
      </w:pPr>
      <w:r>
        <w:t>Investigators must submit</w:t>
      </w:r>
      <w:r w:rsidR="00BE2773">
        <w:t xml:space="preserve"> for review a Work/Safety Plan</w:t>
      </w:r>
      <w:r>
        <w:t xml:space="preserve"> </w:t>
      </w:r>
      <w:r w:rsidR="00941973">
        <w:t>an</w:t>
      </w:r>
      <w:r w:rsidR="00941973" w:rsidRPr="009420B3">
        <w:rPr>
          <w:color w:val="000000" w:themeColor="text1"/>
        </w:rPr>
        <w:t xml:space="preserve">d facility approval letter (if applicable) </w:t>
      </w:r>
      <w:r w:rsidR="00BE2773" w:rsidRPr="009420B3">
        <w:rPr>
          <w:color w:val="000000" w:themeColor="text1"/>
        </w:rPr>
        <w:t>that</w:t>
      </w:r>
      <w:r w:rsidRPr="009420B3">
        <w:rPr>
          <w:color w:val="000000" w:themeColor="text1"/>
        </w:rPr>
        <w:t xml:space="preserve"> </w:t>
      </w:r>
      <w:r>
        <w:t>address</w:t>
      </w:r>
      <w:r w:rsidR="00BE2773">
        <w:t>es all</w:t>
      </w:r>
      <w:r>
        <w:t xml:space="preserve"> requirements </w:t>
      </w:r>
      <w:r w:rsidR="00BE2773">
        <w:t>that are</w:t>
      </w:r>
      <w:r>
        <w:t xml:space="preserve"> applicable to the research</w:t>
      </w:r>
      <w:r w:rsidR="00BE2773">
        <w:t>,</w:t>
      </w:r>
      <w:r>
        <w:t xml:space="preserve"> including </w:t>
      </w:r>
      <w:r w:rsidR="002E1DCA">
        <w:t xml:space="preserve">participant </w:t>
      </w:r>
      <w:r>
        <w:t>screening, social distancing, maintaining personal hygiene, use of appropriate PPE, cleaning/disinfecting of shared spaces/equipment</w:t>
      </w:r>
      <w:r w:rsidR="008676F1">
        <w:t>,</w:t>
      </w:r>
      <w:r>
        <w:t xml:space="preserve"> and infection control.  If</w:t>
      </w:r>
      <w:r w:rsidR="00BE2773">
        <w:t xml:space="preserve"> </w:t>
      </w:r>
      <w:r>
        <w:t xml:space="preserve">invasive procedures are </w:t>
      </w:r>
      <w:r w:rsidR="004C0504">
        <w:t xml:space="preserve">to be </w:t>
      </w:r>
      <w:r>
        <w:t xml:space="preserve">conducted, such as venipuncture or oral/nasopharyngeal swab, detailed </w:t>
      </w:r>
      <w:r w:rsidR="004C0504">
        <w:t>operating and safety procedure</w:t>
      </w:r>
      <w:r>
        <w:t>s</w:t>
      </w:r>
      <w:r w:rsidR="00B85879">
        <w:t xml:space="preserve"> are required</w:t>
      </w:r>
      <w:r>
        <w:t xml:space="preserve">.  These </w:t>
      </w:r>
      <w:r w:rsidR="004C0504">
        <w:t xml:space="preserve">plans </w:t>
      </w:r>
      <w:r>
        <w:t>should be submitted through</w:t>
      </w:r>
      <w:r w:rsidR="00A86A0E">
        <w:t xml:space="preserve"> </w:t>
      </w:r>
      <w:r>
        <w:t>the unit head (department head, Director or Chair)</w:t>
      </w:r>
      <w:r w:rsidR="0068058A">
        <w:t xml:space="preserve"> and</w:t>
      </w:r>
      <w:r>
        <w:t xml:space="preserve"> Dean to the Vice President for Research</w:t>
      </w:r>
      <w:r w:rsidR="00BE2773">
        <w:t xml:space="preserve"> using the</w:t>
      </w:r>
      <w:r w:rsidR="00BE2773">
        <w:rPr>
          <w:rFonts w:ascii="Open Sans" w:hAnsi="Open Sans" w:cs="Open Sans"/>
        </w:rPr>
        <w:t xml:space="preserve"> </w:t>
      </w:r>
      <w:hyperlink r:id="rId12" w:history="1">
        <w:r w:rsidR="00BE2773" w:rsidRPr="000D560F">
          <w:rPr>
            <w:rStyle w:val="Hyperlink"/>
            <w:rFonts w:ascii="Open Sans" w:hAnsi="Open Sans" w:cs="Open Sans"/>
          </w:rPr>
          <w:t>Work/Safety Plan Submission Form.</w:t>
        </w:r>
      </w:hyperlink>
      <w:r w:rsidR="00BE2773">
        <w:t xml:space="preserve">  </w:t>
      </w:r>
      <w:bookmarkStart w:id="0" w:name="_Hlk39733197"/>
      <w:bookmarkStart w:id="1" w:name="_Hlk39317462"/>
      <w:bookmarkEnd w:id="0"/>
      <w:bookmarkEnd w:id="1"/>
      <w:r w:rsidR="004C0504">
        <w:rPr>
          <w:rFonts w:cstheme="minorHAnsi"/>
          <w:b/>
          <w:bCs/>
        </w:rPr>
        <w:t xml:space="preserve"> </w:t>
      </w:r>
    </w:p>
    <w:p w14:paraId="1A579D24" w14:textId="3A62F3FC" w:rsidR="00895DF2" w:rsidRDefault="004C0504">
      <w:pPr>
        <w:spacing w:afterAutospacing="1"/>
        <w:rPr>
          <w:rFonts w:cstheme="minorHAnsi"/>
        </w:rPr>
      </w:pPr>
      <w:r>
        <w:rPr>
          <w:rFonts w:cstheme="minorHAnsi"/>
          <w:b/>
          <w:bCs/>
        </w:rPr>
        <w:t>All r</w:t>
      </w:r>
      <w:r w:rsidR="00DA4E6F">
        <w:rPr>
          <w:rFonts w:cstheme="minorHAnsi"/>
          <w:b/>
          <w:bCs/>
        </w:rPr>
        <w:t xml:space="preserve">esearch involving human subjects or contact with the public will be subject to additional review </w:t>
      </w:r>
      <w:r>
        <w:rPr>
          <w:rFonts w:cstheme="minorHAnsi"/>
          <w:b/>
          <w:bCs/>
        </w:rPr>
        <w:t>by the Institutional Review Board (IRB)</w:t>
      </w:r>
      <w:r w:rsidR="0068058A" w:rsidRPr="0068058A">
        <w:rPr>
          <w:rFonts w:cstheme="minorHAnsi"/>
          <w:b/>
          <w:bCs/>
        </w:rPr>
        <w:t xml:space="preserve"> </w:t>
      </w:r>
      <w:r w:rsidR="0068058A">
        <w:rPr>
          <w:rFonts w:cstheme="minorHAnsi"/>
          <w:b/>
          <w:bCs/>
        </w:rPr>
        <w:t>of preventative measures</w:t>
      </w:r>
      <w:r>
        <w:rPr>
          <w:rFonts w:cstheme="minorHAnsi"/>
          <w:b/>
          <w:bCs/>
        </w:rPr>
        <w:t xml:space="preserve"> </w:t>
      </w:r>
      <w:r w:rsidR="00DA4E6F">
        <w:rPr>
          <w:rFonts w:cstheme="minorHAnsi"/>
          <w:b/>
          <w:bCs/>
        </w:rPr>
        <w:t>to limit the exposure of UTEP researchers and members of the external community</w:t>
      </w:r>
      <w:r w:rsidR="00DA4E6F">
        <w:rPr>
          <w:rFonts w:cstheme="minorHAnsi"/>
        </w:rPr>
        <w:t xml:space="preserve"> </w:t>
      </w:r>
      <w:r w:rsidR="00DA4E6F">
        <w:rPr>
          <w:rFonts w:cstheme="minorHAnsi"/>
          <w:b/>
        </w:rPr>
        <w:t>during the course of research activities.</w:t>
      </w:r>
      <w:r w:rsidR="00941973">
        <w:rPr>
          <w:rFonts w:cstheme="minorHAnsi"/>
          <w:b/>
        </w:rPr>
        <w:t xml:space="preserve"> </w:t>
      </w:r>
      <w:r w:rsidR="00DA4E6F">
        <w:rPr>
          <w:rFonts w:cstheme="minorHAnsi"/>
        </w:rPr>
        <w:t xml:space="preserve">  </w:t>
      </w:r>
    </w:p>
    <w:p w14:paraId="2E342BAC" w14:textId="58DB7CBA" w:rsidR="00895DF2" w:rsidRDefault="00EB479A">
      <w:pPr>
        <w:spacing w:afterAutospacing="1"/>
        <w:jc w:val="center"/>
        <w:rPr>
          <w:rFonts w:eastAsia="Calibri"/>
          <w:b/>
          <w:u w:val="single"/>
        </w:rPr>
      </w:pPr>
      <w:r>
        <w:rPr>
          <w:rFonts w:eastAsia="Calibri"/>
          <w:b/>
          <w:color w:val="444444"/>
          <w:u w:val="single"/>
          <w:shd w:val="clear" w:color="auto" w:fill="FFFFFF"/>
        </w:rPr>
        <w:t>UTEP Recovery Levels</w:t>
      </w:r>
      <w:r w:rsidR="00837082">
        <w:rPr>
          <w:rFonts w:eastAsia="Calibri"/>
          <w:b/>
          <w:color w:val="444444"/>
          <w:u w:val="single"/>
          <w:shd w:val="clear" w:color="auto" w:fill="FFFFFF"/>
        </w:rPr>
        <w:t xml:space="preserve"> and Research Protocols</w:t>
      </w:r>
    </w:p>
    <w:p w14:paraId="227C24CD" w14:textId="5BC7BDC9" w:rsidR="00895DF2" w:rsidRDefault="00EB479A">
      <w:pPr>
        <w:spacing w:after="160" w:line="259" w:lineRule="auto"/>
        <w:rPr>
          <w:rFonts w:eastAsia="Calibri"/>
          <w:sz w:val="22"/>
          <w:szCs w:val="22"/>
        </w:rPr>
      </w:pPr>
      <w:r>
        <w:rPr>
          <w:rFonts w:eastAsia="Calibri"/>
          <w:b/>
          <w:bCs/>
        </w:rPr>
        <w:t xml:space="preserve">To facilitate planning for appropriate preventative measures, UTEP has identified </w:t>
      </w:r>
      <w:r w:rsidR="0071529F">
        <w:rPr>
          <w:rFonts w:eastAsia="Calibri"/>
          <w:b/>
          <w:bCs/>
        </w:rPr>
        <w:t xml:space="preserve">three </w:t>
      </w:r>
      <w:r>
        <w:rPr>
          <w:rFonts w:eastAsia="Calibri"/>
          <w:b/>
          <w:bCs/>
        </w:rPr>
        <w:t xml:space="preserve">specific Recovery Levels.  Determination of the current Recovery </w:t>
      </w:r>
      <w:r w:rsidR="0071529F">
        <w:rPr>
          <w:rFonts w:eastAsia="Calibri"/>
          <w:b/>
          <w:bCs/>
        </w:rPr>
        <w:t>L</w:t>
      </w:r>
      <w:r>
        <w:rPr>
          <w:rFonts w:eastAsia="Calibri"/>
          <w:b/>
          <w:bCs/>
        </w:rPr>
        <w:t xml:space="preserve">evel will be made by </w:t>
      </w:r>
      <w:r w:rsidR="00DA4E6F">
        <w:rPr>
          <w:rFonts w:eastAsia="Calibri"/>
          <w:b/>
          <w:bCs/>
        </w:rPr>
        <w:t xml:space="preserve">the President of </w:t>
      </w:r>
      <w:r w:rsidR="008676F1">
        <w:rPr>
          <w:rFonts w:eastAsia="Calibri"/>
          <w:b/>
          <w:bCs/>
        </w:rPr>
        <w:t>T</w:t>
      </w:r>
      <w:r w:rsidR="00DA4E6F">
        <w:rPr>
          <w:rFonts w:eastAsia="Calibri"/>
          <w:b/>
          <w:bCs/>
        </w:rPr>
        <w:t xml:space="preserve">he </w:t>
      </w:r>
      <w:r>
        <w:rPr>
          <w:rFonts w:eastAsia="Calibri"/>
          <w:b/>
          <w:bCs/>
        </w:rPr>
        <w:t>U</w:t>
      </w:r>
      <w:r w:rsidR="00DA4E6F">
        <w:rPr>
          <w:rFonts w:eastAsia="Calibri"/>
          <w:b/>
          <w:bCs/>
        </w:rPr>
        <w:t>niversity of Texas at El Paso</w:t>
      </w:r>
      <w:r w:rsidR="008676F1">
        <w:rPr>
          <w:rFonts w:eastAsia="Calibri"/>
          <w:b/>
          <w:bCs/>
        </w:rPr>
        <w:t xml:space="preserve"> </w:t>
      </w:r>
      <w:r w:rsidR="00DA4E6F">
        <w:rPr>
          <w:rFonts w:eastAsia="Calibri"/>
          <w:b/>
          <w:bCs/>
        </w:rPr>
        <w:t>based on guidance provided by county and state health officials</w:t>
      </w:r>
      <w:r w:rsidR="004560D6">
        <w:rPr>
          <w:rFonts w:eastAsia="Calibri"/>
          <w:b/>
          <w:bCs/>
        </w:rPr>
        <w:t>,</w:t>
      </w:r>
      <w:r w:rsidR="008676F1">
        <w:rPr>
          <w:rFonts w:eastAsia="Calibri"/>
          <w:b/>
          <w:bCs/>
        </w:rPr>
        <w:t xml:space="preserve"> as well as </w:t>
      </w:r>
      <w:r w:rsidR="00DA4E6F">
        <w:rPr>
          <w:rFonts w:eastAsia="Calibri"/>
          <w:b/>
          <w:bCs/>
        </w:rPr>
        <w:t>guidelines from the Center for Disease Contro</w:t>
      </w:r>
      <w:r w:rsidR="00B61081">
        <w:rPr>
          <w:rFonts w:eastAsia="Calibri"/>
          <w:b/>
          <w:bCs/>
        </w:rPr>
        <w:t>l</w:t>
      </w:r>
      <w:r w:rsidR="008676F1">
        <w:rPr>
          <w:rFonts w:eastAsia="Calibri"/>
          <w:b/>
          <w:bCs/>
        </w:rPr>
        <w:t xml:space="preserve"> </w:t>
      </w:r>
      <w:r w:rsidR="004560D6">
        <w:rPr>
          <w:rFonts w:eastAsia="Calibri"/>
          <w:b/>
          <w:bCs/>
        </w:rPr>
        <w:t xml:space="preserve">and </w:t>
      </w:r>
      <w:r>
        <w:rPr>
          <w:rFonts w:eastAsia="Calibri"/>
          <w:b/>
          <w:bCs/>
        </w:rPr>
        <w:t>will be posted on the Resuming Campus Operations website</w:t>
      </w:r>
      <w:r w:rsidR="00DA4E6F">
        <w:rPr>
          <w:rFonts w:eastAsia="Calibri"/>
          <w:b/>
          <w:bCs/>
        </w:rPr>
        <w:t xml:space="preserve">. </w:t>
      </w:r>
      <w:r w:rsidR="004C0504">
        <w:rPr>
          <w:rFonts w:eastAsia="Calibri"/>
          <w:sz w:val="22"/>
          <w:szCs w:val="22"/>
        </w:rPr>
        <w:t xml:space="preserve"> </w:t>
      </w:r>
    </w:p>
    <w:p w14:paraId="04B11EC0" w14:textId="773E7141" w:rsidR="00895DF2" w:rsidRDefault="0071529F">
      <w:pPr>
        <w:rPr>
          <w:rFonts w:cstheme="minorHAnsi"/>
        </w:rPr>
      </w:pPr>
      <w:r>
        <w:rPr>
          <w:rFonts w:cstheme="minorHAnsi"/>
        </w:rPr>
        <w:t>R</w:t>
      </w:r>
      <w:r w:rsidR="00DA4E6F">
        <w:rPr>
          <w:rFonts w:cstheme="minorHAnsi"/>
        </w:rPr>
        <w:t xml:space="preserve">esearch projects </w:t>
      </w:r>
      <w:r>
        <w:rPr>
          <w:rFonts w:cstheme="minorHAnsi"/>
        </w:rPr>
        <w:t xml:space="preserve">that </w:t>
      </w:r>
      <w:r w:rsidR="00DA4E6F">
        <w:rPr>
          <w:rFonts w:cstheme="minorHAnsi"/>
        </w:rPr>
        <w:t xml:space="preserve">have successfully and safely </w:t>
      </w:r>
      <w:r>
        <w:rPr>
          <w:rFonts w:cstheme="minorHAnsi"/>
        </w:rPr>
        <w:t xml:space="preserve">transitioned protocols and operations </w:t>
      </w:r>
      <w:r w:rsidR="00DA4E6F">
        <w:rPr>
          <w:rFonts w:cstheme="minorHAnsi"/>
        </w:rPr>
        <w:t>to being fully remote, requiring infrequent or no access to university spaces, and no in-person interactions</w:t>
      </w:r>
      <w:r w:rsidR="00E16AD2">
        <w:rPr>
          <w:rFonts w:cstheme="minorHAnsi"/>
        </w:rPr>
        <w:t xml:space="preserve"> </w:t>
      </w:r>
      <w:r w:rsidR="004560D6">
        <w:rPr>
          <w:rFonts w:cstheme="minorHAnsi"/>
        </w:rPr>
        <w:t>may</w:t>
      </w:r>
      <w:r w:rsidR="00DA4E6F">
        <w:rPr>
          <w:rFonts w:cstheme="minorHAnsi"/>
        </w:rPr>
        <w:t xml:space="preserve"> continue remotely under </w:t>
      </w:r>
      <w:r w:rsidR="00F22589">
        <w:rPr>
          <w:rFonts w:cstheme="minorHAnsi"/>
        </w:rPr>
        <w:t>all Recovery Levels, from Restricted through Open Campus.</w:t>
      </w:r>
    </w:p>
    <w:p w14:paraId="213E9D3F" w14:textId="7A2343EA" w:rsidR="00F22589" w:rsidRDefault="00F22589">
      <w:pPr>
        <w:rPr>
          <w:rFonts w:cstheme="minorHAnsi"/>
        </w:rPr>
      </w:pPr>
    </w:p>
    <w:p w14:paraId="7ADA3363" w14:textId="77777777" w:rsidR="00F22589" w:rsidRPr="005511E0" w:rsidRDefault="00F22589">
      <w:pPr>
        <w:rPr>
          <w:rFonts w:eastAsia="Calibri"/>
        </w:rPr>
      </w:pPr>
      <w:r w:rsidRPr="00BD2221">
        <w:rPr>
          <w:rFonts w:cstheme="minorHAnsi"/>
        </w:rPr>
        <w:t xml:space="preserve">HSR operations that require F2F activities </w:t>
      </w:r>
      <w:r w:rsidRPr="005511E0">
        <w:rPr>
          <w:rFonts w:eastAsia="Calibri"/>
        </w:rPr>
        <w:t>must include preventative measures appropriate for the existing Response Level, as described below.</w:t>
      </w:r>
    </w:p>
    <w:p w14:paraId="2CD0D044" w14:textId="77777777" w:rsidR="00F22589" w:rsidRPr="005511E0" w:rsidRDefault="00F22589">
      <w:pPr>
        <w:rPr>
          <w:rFonts w:eastAsia="Calibri"/>
        </w:rPr>
      </w:pPr>
    </w:p>
    <w:p w14:paraId="01469E64" w14:textId="3845FABA" w:rsidR="001C3B07" w:rsidRPr="005511E0" w:rsidRDefault="00F22589">
      <w:pPr>
        <w:rPr>
          <w:rFonts w:eastAsia="Calibri"/>
          <w:b/>
          <w:bCs/>
        </w:rPr>
      </w:pPr>
      <w:r w:rsidRPr="005511E0">
        <w:rPr>
          <w:rFonts w:eastAsia="Calibri"/>
          <w:b/>
          <w:bCs/>
        </w:rPr>
        <w:t>Limited Campus Operations (CDC Phase 1)</w:t>
      </w:r>
    </w:p>
    <w:p w14:paraId="6FB09320" w14:textId="77777777" w:rsidR="00B61081" w:rsidRPr="005511E0" w:rsidRDefault="00B61081">
      <w:pPr>
        <w:rPr>
          <w:rFonts w:eastAsia="Calibri"/>
          <w:b/>
          <w:bCs/>
        </w:rPr>
      </w:pPr>
    </w:p>
    <w:p w14:paraId="026C6286" w14:textId="0F23EC12" w:rsidR="001C3B07" w:rsidRPr="005511E0" w:rsidRDefault="001C3B07" w:rsidP="001B246B">
      <w:pPr>
        <w:pStyle w:val="ListParagraph"/>
        <w:numPr>
          <w:ilvl w:val="0"/>
          <w:numId w:val="4"/>
        </w:numPr>
        <w:rPr>
          <w:rFonts w:eastAsia="Calibri"/>
        </w:rPr>
      </w:pPr>
      <w:r w:rsidRPr="005511E0">
        <w:rPr>
          <w:rFonts w:eastAsia="Calibri"/>
        </w:rPr>
        <w:t>All HSR operations involving F2F operations should remain paused at this level.</w:t>
      </w:r>
    </w:p>
    <w:p w14:paraId="35F15388" w14:textId="6E4152D1" w:rsidR="00F22589" w:rsidRPr="00BD2221" w:rsidRDefault="005511E0" w:rsidP="001B246B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eastAsia="Calibri"/>
        </w:rPr>
        <w:t xml:space="preserve">On-campus </w:t>
      </w:r>
      <w:r w:rsidR="007A63E7">
        <w:rPr>
          <w:rFonts w:eastAsia="Calibri"/>
        </w:rPr>
        <w:t>p</w:t>
      </w:r>
      <w:r w:rsidR="001C3B07" w:rsidRPr="005511E0">
        <w:rPr>
          <w:rFonts w:eastAsia="Calibri"/>
        </w:rPr>
        <w:t>reparatory activities by researchers, in anticipation of transition to the next level, may proceed</w:t>
      </w:r>
      <w:r>
        <w:rPr>
          <w:rFonts w:eastAsia="Calibri"/>
        </w:rPr>
        <w:t>, subject to an approved Work/Safety plan for these activities.</w:t>
      </w:r>
      <w:r w:rsidR="00F22589" w:rsidRPr="005511E0">
        <w:rPr>
          <w:rFonts w:eastAsia="Calibri"/>
        </w:rPr>
        <w:t xml:space="preserve">  </w:t>
      </w:r>
    </w:p>
    <w:p w14:paraId="19F56872" w14:textId="77777777" w:rsidR="00895DF2" w:rsidRPr="00BD2221" w:rsidRDefault="00895DF2"/>
    <w:p w14:paraId="12E5ACD8" w14:textId="7D41E3C9" w:rsidR="00B61081" w:rsidRDefault="001C3B07" w:rsidP="0066081C">
      <w:r w:rsidRPr="001B246B">
        <w:rPr>
          <w:b/>
          <w:bCs/>
        </w:rPr>
        <w:t xml:space="preserve">Low Density Operations (CDC </w:t>
      </w:r>
      <w:r w:rsidR="00DA4E6F" w:rsidRPr="001B246B">
        <w:rPr>
          <w:b/>
          <w:bCs/>
        </w:rPr>
        <w:t>Phase 2</w:t>
      </w:r>
      <w:r w:rsidRPr="001B246B">
        <w:rPr>
          <w:b/>
          <w:bCs/>
        </w:rPr>
        <w:t>)</w:t>
      </w:r>
      <w:r w:rsidR="0066081C">
        <w:t xml:space="preserve"> </w:t>
      </w:r>
    </w:p>
    <w:p w14:paraId="68FB4554" w14:textId="77777777" w:rsidR="00B61081" w:rsidRDefault="00B61081" w:rsidP="0066081C"/>
    <w:p w14:paraId="080F127A" w14:textId="63CC9073" w:rsidR="00195D0C" w:rsidRPr="0066081C" w:rsidRDefault="00195D0C" w:rsidP="0066081C">
      <w:pPr>
        <w:rPr>
          <w:b/>
        </w:rPr>
      </w:pPr>
      <w:r>
        <w:t xml:space="preserve">Upon protocol review and approval, F2F operations may resume, but with </w:t>
      </w:r>
      <w:r w:rsidRPr="005511E0">
        <w:rPr>
          <w:b/>
          <w:bCs/>
        </w:rPr>
        <w:t>heightened preventative measures</w:t>
      </w:r>
      <w:r w:rsidR="00B61081">
        <w:t>:</w:t>
      </w:r>
    </w:p>
    <w:p w14:paraId="08E503F8" w14:textId="60F3825B" w:rsidR="00895DF2" w:rsidRDefault="00DA4E6F" w:rsidP="001B246B">
      <w:pPr>
        <w:pStyle w:val="ListParagraph"/>
        <w:numPr>
          <w:ilvl w:val="0"/>
          <w:numId w:val="5"/>
        </w:numPr>
      </w:pPr>
      <w:r>
        <w:t>Health screening tool (see below) to be utilized with participants 24 hours before scheduled session.</w:t>
      </w:r>
      <w:r w:rsidR="00E16AD2">
        <w:t xml:space="preserve"> </w:t>
      </w:r>
    </w:p>
    <w:p w14:paraId="1B7CFCD9" w14:textId="503778BB" w:rsidR="00195D0C" w:rsidRDefault="00195D0C" w:rsidP="001B246B">
      <w:pPr>
        <w:pStyle w:val="ListParagraph"/>
        <w:numPr>
          <w:ilvl w:val="0"/>
          <w:numId w:val="5"/>
        </w:numPr>
      </w:pPr>
      <w:r>
        <w:t xml:space="preserve">Daily </w:t>
      </w:r>
      <w:r w:rsidR="00E16AD2">
        <w:t>t</w:t>
      </w:r>
      <w:r>
        <w:t>emperature checks with a non-contact thermometer are recommended for all researchers and research participants  prior to entering the research area.</w:t>
      </w:r>
    </w:p>
    <w:p w14:paraId="54D5F0AC" w14:textId="08AF81B8" w:rsidR="00895DF2" w:rsidRDefault="00DA4E6F" w:rsidP="00195D0C">
      <w:pPr>
        <w:pStyle w:val="ListParagraph"/>
        <w:numPr>
          <w:ilvl w:val="0"/>
          <w:numId w:val="5"/>
        </w:numPr>
      </w:pPr>
      <w:r>
        <w:t>Researchers must utilize and provide PPE to all research personnel and participants.</w:t>
      </w:r>
    </w:p>
    <w:p w14:paraId="501029FD" w14:textId="2807BDBC" w:rsidR="00195D0C" w:rsidRDefault="00195D0C" w:rsidP="00195D0C">
      <w:pPr>
        <w:pStyle w:val="ListParagraph"/>
        <w:numPr>
          <w:ilvl w:val="1"/>
          <w:numId w:val="5"/>
        </w:numPr>
      </w:pPr>
      <w:r>
        <w:t xml:space="preserve">If 6 feet distancing is maintained at all times, </w:t>
      </w:r>
      <w:r w:rsidR="005511E0">
        <w:t xml:space="preserve">cloth </w:t>
      </w:r>
      <w:r>
        <w:t>face coverings are sufficient.</w:t>
      </w:r>
    </w:p>
    <w:p w14:paraId="191379C9" w14:textId="3F62FEB1" w:rsidR="00195D0C" w:rsidRDefault="00195D0C" w:rsidP="001B246B">
      <w:pPr>
        <w:pStyle w:val="ListParagraph"/>
        <w:numPr>
          <w:ilvl w:val="1"/>
          <w:numId w:val="5"/>
        </w:numPr>
      </w:pPr>
      <w:r>
        <w:t>If distancing cannot be maintained or if contact is required, appropriate, medical-grade PPE is required</w:t>
      </w:r>
      <w:r w:rsidR="00E16AD2">
        <w:t xml:space="preserve"> (masks, gloves, goggles/</w:t>
      </w:r>
      <w:proofErr w:type="spellStart"/>
      <w:r w:rsidR="00E16AD2">
        <w:t>faceshield</w:t>
      </w:r>
      <w:proofErr w:type="spellEnd"/>
      <w:r w:rsidR="00E16AD2">
        <w:t>, gown)</w:t>
      </w:r>
      <w:r>
        <w:t>.</w:t>
      </w:r>
    </w:p>
    <w:p w14:paraId="27B0650E" w14:textId="61E04CBC" w:rsidR="005511E0" w:rsidRDefault="00DA4E6F" w:rsidP="005511E0">
      <w:pPr>
        <w:pStyle w:val="ListParagraph"/>
        <w:numPr>
          <w:ilvl w:val="0"/>
          <w:numId w:val="5"/>
        </w:numPr>
      </w:pPr>
      <w:r>
        <w:t>No more than 2-3 individuals congregated at one time (dependent upon lab size).</w:t>
      </w:r>
    </w:p>
    <w:p w14:paraId="69A9601E" w14:textId="77777777" w:rsidR="005511E0" w:rsidRDefault="005511E0" w:rsidP="005511E0"/>
    <w:p w14:paraId="21D950DE" w14:textId="77777777" w:rsidR="005511E0" w:rsidRPr="00E86161" w:rsidRDefault="005511E0" w:rsidP="005511E0">
      <w:pPr>
        <w:rPr>
          <w:b/>
          <w:bCs/>
        </w:rPr>
      </w:pPr>
      <w:r w:rsidRPr="00E86161">
        <w:rPr>
          <w:b/>
          <w:bCs/>
        </w:rPr>
        <w:t>HSR operations that involve prolonged or close contact work with participants and/or collection of or contact with human bodily fluids or tissue specimens should remain paused.</w:t>
      </w:r>
    </w:p>
    <w:p w14:paraId="18BB6F4B" w14:textId="77777777" w:rsidR="005511E0" w:rsidRDefault="005511E0" w:rsidP="005511E0"/>
    <w:p w14:paraId="3FCE1964" w14:textId="4C069450" w:rsidR="00091706" w:rsidRPr="005511E0" w:rsidRDefault="00091706" w:rsidP="0066081C">
      <w:pPr>
        <w:rPr>
          <w:color w:val="000000" w:themeColor="text1"/>
        </w:rPr>
      </w:pPr>
      <w:r w:rsidRPr="005511E0">
        <w:rPr>
          <w:b/>
          <w:color w:val="000000" w:themeColor="text1"/>
        </w:rPr>
        <w:t>Off Campus Projects (Low and Medium density operations):</w:t>
      </w:r>
      <w:r w:rsidRPr="005511E0">
        <w:rPr>
          <w:color w:val="000000" w:themeColor="text1"/>
        </w:rPr>
        <w:t xml:space="preserve"> Projects utilizing non-UTEP facilities for human subject research activities must have a </w:t>
      </w:r>
      <w:r w:rsidRPr="005511E0">
        <w:rPr>
          <w:color w:val="000000" w:themeColor="text1"/>
          <w:u w:val="single"/>
        </w:rPr>
        <w:t>current letter</w:t>
      </w:r>
      <w:r w:rsidRPr="005511E0">
        <w:rPr>
          <w:color w:val="000000" w:themeColor="text1"/>
        </w:rPr>
        <w:t xml:space="preserve"> from the facility allowing F2F activities to resume and/or begin. It is recommended that PIs provide their work safety plan to the facility for review and facility allowances/recommendations prior to obtaining the facility approval letter. These documents should be submitted through the approval process as indicated above.</w:t>
      </w:r>
    </w:p>
    <w:p w14:paraId="14926635" w14:textId="4F67C3AA" w:rsidR="0066081C" w:rsidRDefault="0066081C" w:rsidP="0066081C"/>
    <w:p w14:paraId="28570203" w14:textId="7CA9C91A" w:rsidR="00B61081" w:rsidRDefault="0066081C">
      <w:r w:rsidRPr="001B246B">
        <w:rPr>
          <w:b/>
          <w:bCs/>
        </w:rPr>
        <w:t>Medium Density Operations (CDC Phase 3)</w:t>
      </w:r>
      <w:r>
        <w:t xml:space="preserve">  </w:t>
      </w:r>
    </w:p>
    <w:p w14:paraId="4B5A7533" w14:textId="77777777" w:rsidR="00B61081" w:rsidRDefault="00B61081"/>
    <w:p w14:paraId="33118279" w14:textId="02746F87" w:rsidR="00895DF2" w:rsidRDefault="0066081C">
      <w:r>
        <w:t>Basic requirements remain the same as for Low Density operations with the addition of:</w:t>
      </w:r>
    </w:p>
    <w:p w14:paraId="6C14ECB7" w14:textId="3D23CFCB" w:rsidR="0066081C" w:rsidRDefault="0066081C" w:rsidP="001B246B">
      <w:pPr>
        <w:pStyle w:val="ListParagraph"/>
        <w:numPr>
          <w:ilvl w:val="0"/>
          <w:numId w:val="6"/>
        </w:numPr>
      </w:pPr>
      <w:r>
        <w:t xml:space="preserve">HSR operations that involve prolonged or close contact work with participants and/or collection of or contact with human bodily fluids or tissue specimens may resume, with </w:t>
      </w:r>
      <w:r w:rsidRPr="009420B3">
        <w:rPr>
          <w:b/>
          <w:bCs/>
        </w:rPr>
        <w:t>heightened preventative measures</w:t>
      </w:r>
      <w:r w:rsidR="000F1ADC">
        <w:rPr>
          <w:b/>
          <w:bCs/>
        </w:rPr>
        <w:t xml:space="preserve"> (see above)</w:t>
      </w:r>
      <w:r>
        <w:t>.</w:t>
      </w:r>
    </w:p>
    <w:p w14:paraId="310FAC1A" w14:textId="1600FA5D" w:rsidR="0066081C" w:rsidRDefault="009420B3" w:rsidP="001B246B">
      <w:pPr>
        <w:pStyle w:val="ListParagraph"/>
        <w:numPr>
          <w:ilvl w:val="0"/>
          <w:numId w:val="6"/>
        </w:numPr>
      </w:pPr>
      <w:r>
        <w:t xml:space="preserve">As </w:t>
      </w:r>
      <w:r w:rsidR="0066081C">
        <w:t>long as distancing is maintained at all times</w:t>
      </w:r>
      <w:r>
        <w:t>, Rooms may be used up to 50% capacity</w:t>
      </w:r>
      <w:r w:rsidR="0066081C">
        <w:t>.</w:t>
      </w:r>
    </w:p>
    <w:p w14:paraId="15F58C62" w14:textId="77777777" w:rsidR="0066081C" w:rsidRDefault="0066081C"/>
    <w:p w14:paraId="552EE229" w14:textId="4DB0DC3E" w:rsidR="00EF25B6" w:rsidRDefault="00EF25B6">
      <w:pPr>
        <w:rPr>
          <w:b/>
          <w:bCs/>
          <w:u w:val="single"/>
        </w:rPr>
      </w:pPr>
    </w:p>
    <w:p w14:paraId="5E6441DD" w14:textId="77777777" w:rsidR="00EF25B6" w:rsidRDefault="00EF25B6">
      <w:pPr>
        <w:rPr>
          <w:b/>
          <w:bCs/>
          <w:u w:val="single"/>
        </w:rPr>
      </w:pPr>
    </w:p>
    <w:p w14:paraId="41C72B62" w14:textId="02A711D8" w:rsidR="00895DF2" w:rsidRDefault="00DA4E6F">
      <w:pPr>
        <w:rPr>
          <w:b/>
          <w:bCs/>
          <w:u w:val="single"/>
        </w:rPr>
      </w:pPr>
      <w:r>
        <w:rPr>
          <w:b/>
          <w:bCs/>
          <w:u w:val="single"/>
        </w:rPr>
        <w:t>Additional Resources:</w:t>
      </w:r>
    </w:p>
    <w:p w14:paraId="10D816C3" w14:textId="77777777" w:rsidR="00895DF2" w:rsidRDefault="00DA4E6F">
      <w:pPr>
        <w:pStyle w:val="ListParagraph"/>
        <w:numPr>
          <w:ilvl w:val="1"/>
          <w:numId w:val="1"/>
        </w:numPr>
        <w:contextualSpacing/>
      </w:pPr>
      <w:r>
        <w:t xml:space="preserve">CDC General hand hygiene guidelines </w:t>
      </w:r>
    </w:p>
    <w:p w14:paraId="4CEDE73E" w14:textId="77777777" w:rsidR="00895DF2" w:rsidRDefault="00B72586" w:rsidP="001B246B">
      <w:pPr>
        <w:pStyle w:val="ListParagraph"/>
        <w:numPr>
          <w:ilvl w:val="2"/>
          <w:numId w:val="1"/>
        </w:numPr>
        <w:ind w:left="1440" w:hanging="90"/>
        <w:contextualSpacing/>
        <w:rPr>
          <w:rFonts w:eastAsiaTheme="minorEastAsia"/>
          <w:color w:val="0000FF"/>
        </w:rPr>
      </w:pPr>
      <w:hyperlink r:id="rId13">
        <w:r w:rsidR="00DA4E6F">
          <w:rPr>
            <w:rStyle w:val="Hyperlink"/>
          </w:rPr>
          <w:t>When and How to Wash Your Hands</w:t>
        </w:r>
      </w:hyperlink>
    </w:p>
    <w:p w14:paraId="5DCD1C66" w14:textId="77777777" w:rsidR="00895DF2" w:rsidRDefault="00B72586" w:rsidP="001B246B">
      <w:pPr>
        <w:pStyle w:val="ListParagraph"/>
        <w:numPr>
          <w:ilvl w:val="2"/>
          <w:numId w:val="1"/>
        </w:numPr>
        <w:ind w:left="1530"/>
        <w:contextualSpacing/>
        <w:rPr>
          <w:rFonts w:eastAsiaTheme="minorEastAsia"/>
          <w:color w:val="0000FF"/>
        </w:rPr>
      </w:pPr>
      <w:hyperlink r:id="rId14">
        <w:r w:rsidR="00DA4E6F">
          <w:rPr>
            <w:rStyle w:val="Hyperlink"/>
            <w:rFonts w:eastAsia="Calibri"/>
          </w:rPr>
          <w:t>What you need to know about handwashing</w:t>
        </w:r>
      </w:hyperlink>
      <w:r w:rsidR="00DA4E6F">
        <w:rPr>
          <w:rFonts w:eastAsia="Calibri"/>
          <w:color w:val="0000FF"/>
          <w:u w:val="single"/>
        </w:rPr>
        <w:t xml:space="preserve"> (video)</w:t>
      </w:r>
    </w:p>
    <w:p w14:paraId="20C75DF5" w14:textId="3E919225" w:rsidR="00895DF2" w:rsidRDefault="00B72586">
      <w:pPr>
        <w:pStyle w:val="ListParagraph"/>
        <w:numPr>
          <w:ilvl w:val="0"/>
          <w:numId w:val="1"/>
        </w:numPr>
        <w:contextualSpacing/>
        <w:rPr>
          <w:rFonts w:eastAsiaTheme="minorEastAsia"/>
          <w:color w:val="0000FF"/>
        </w:rPr>
      </w:pPr>
      <w:hyperlink r:id="rId15">
        <w:r w:rsidR="00DA4E6F">
          <w:rPr>
            <w:rStyle w:val="Hyperlink"/>
            <w:rFonts w:eastAsiaTheme="minorEastAsia"/>
          </w:rPr>
          <w:t>OSHA Guidelines</w:t>
        </w:r>
      </w:hyperlink>
      <w:r w:rsidR="0066081C">
        <w:t xml:space="preserve"> </w:t>
      </w:r>
      <w:r w:rsidR="002E1DCA">
        <w:t xml:space="preserve">for </w:t>
      </w:r>
      <w:r w:rsidR="0066081C">
        <w:t>COVID-19 Procedures and PPE</w:t>
      </w:r>
    </w:p>
    <w:p w14:paraId="1B6C3EDF" w14:textId="77777777" w:rsidR="00895DF2" w:rsidRDefault="00B72586">
      <w:pPr>
        <w:pStyle w:val="ListParagraph"/>
        <w:numPr>
          <w:ilvl w:val="0"/>
          <w:numId w:val="1"/>
        </w:numPr>
      </w:pPr>
      <w:hyperlink r:id="rId16">
        <w:r w:rsidR="00DA4E6F">
          <w:rPr>
            <w:rStyle w:val="Hyperlink"/>
          </w:rPr>
          <w:t>CDC COVID-19 Vulnerable Populations</w:t>
        </w:r>
      </w:hyperlink>
    </w:p>
    <w:p w14:paraId="22B4B3B3" w14:textId="77777777" w:rsidR="00895DF2" w:rsidRDefault="00B72586">
      <w:pPr>
        <w:pStyle w:val="ListParagraph"/>
        <w:numPr>
          <w:ilvl w:val="0"/>
          <w:numId w:val="1"/>
        </w:numPr>
      </w:pPr>
      <w:hyperlink r:id="rId17">
        <w:r w:rsidR="00DA4E6F">
          <w:rPr>
            <w:rStyle w:val="Hyperlink"/>
          </w:rPr>
          <w:t>Blood borne Pathogens Training</w:t>
        </w:r>
      </w:hyperlink>
    </w:p>
    <w:p w14:paraId="095EA6D5" w14:textId="77777777" w:rsidR="00895DF2" w:rsidRDefault="00B72586">
      <w:pPr>
        <w:pStyle w:val="ListParagraph"/>
        <w:numPr>
          <w:ilvl w:val="0"/>
          <w:numId w:val="1"/>
        </w:numPr>
      </w:pPr>
      <w:hyperlink r:id="rId18">
        <w:r w:rsidR="00DA4E6F">
          <w:rPr>
            <w:rStyle w:val="Hyperlink"/>
          </w:rPr>
          <w:t>Correctional and detention facilities</w:t>
        </w:r>
      </w:hyperlink>
    </w:p>
    <w:p w14:paraId="0F32F3D4" w14:textId="77777777" w:rsidR="00895DF2" w:rsidRDefault="00895DF2">
      <w:pPr>
        <w:rPr>
          <w:rStyle w:val="Hyperlink"/>
          <w:color w:val="auto"/>
          <w:u w:val="none"/>
        </w:rPr>
      </w:pPr>
    </w:p>
    <w:p w14:paraId="18B3526D" w14:textId="77777777" w:rsidR="00895DF2" w:rsidRDefault="00895DF2">
      <w:pPr>
        <w:spacing w:afterAutospacing="1"/>
        <w:rPr>
          <w:rStyle w:val="Hyperlink"/>
          <w:color w:val="auto"/>
          <w:u w:val="none"/>
        </w:rPr>
      </w:pPr>
    </w:p>
    <w:p w14:paraId="76F8DB36" w14:textId="77777777" w:rsidR="00B61081" w:rsidRDefault="00B61081">
      <w:pPr>
        <w:ind w:left="360"/>
        <w:rPr>
          <w:b/>
        </w:rPr>
      </w:pPr>
    </w:p>
    <w:p w14:paraId="1C4F8CA8" w14:textId="77777777" w:rsidR="00B61081" w:rsidRDefault="00B61081">
      <w:pPr>
        <w:ind w:left="360"/>
        <w:rPr>
          <w:b/>
        </w:rPr>
      </w:pPr>
    </w:p>
    <w:p w14:paraId="04128971" w14:textId="77777777" w:rsidR="00B61081" w:rsidRDefault="00B61081">
      <w:pPr>
        <w:ind w:left="360"/>
        <w:rPr>
          <w:b/>
        </w:rPr>
      </w:pPr>
    </w:p>
    <w:p w14:paraId="7122748D" w14:textId="77777777" w:rsidR="00B61081" w:rsidRDefault="00B61081">
      <w:pPr>
        <w:ind w:left="360"/>
        <w:rPr>
          <w:b/>
        </w:rPr>
      </w:pPr>
    </w:p>
    <w:p w14:paraId="56C6DC2B" w14:textId="77777777" w:rsidR="00B61081" w:rsidRDefault="00B61081">
      <w:pPr>
        <w:ind w:left="360"/>
        <w:rPr>
          <w:b/>
        </w:rPr>
      </w:pPr>
    </w:p>
    <w:p w14:paraId="67807CA1" w14:textId="77777777" w:rsidR="00B61081" w:rsidRDefault="00B61081">
      <w:pPr>
        <w:ind w:left="360"/>
        <w:rPr>
          <w:b/>
        </w:rPr>
      </w:pPr>
    </w:p>
    <w:p w14:paraId="19E0615E" w14:textId="77777777" w:rsidR="00B61081" w:rsidRDefault="00B61081">
      <w:pPr>
        <w:ind w:left="360"/>
        <w:rPr>
          <w:b/>
        </w:rPr>
      </w:pPr>
    </w:p>
    <w:p w14:paraId="497B6BE3" w14:textId="77777777" w:rsidR="00B61081" w:rsidRDefault="00B61081">
      <w:pPr>
        <w:ind w:left="360"/>
        <w:rPr>
          <w:b/>
        </w:rPr>
      </w:pPr>
    </w:p>
    <w:p w14:paraId="142194B6" w14:textId="77777777" w:rsidR="00B61081" w:rsidRDefault="00B61081">
      <w:pPr>
        <w:ind w:left="360"/>
        <w:rPr>
          <w:b/>
        </w:rPr>
      </w:pPr>
    </w:p>
    <w:p w14:paraId="6C825EEA" w14:textId="77777777" w:rsidR="00B61081" w:rsidRDefault="00B61081">
      <w:pPr>
        <w:ind w:left="360"/>
        <w:rPr>
          <w:b/>
        </w:rPr>
      </w:pPr>
    </w:p>
    <w:p w14:paraId="2F0CE43C" w14:textId="77777777" w:rsidR="00B61081" w:rsidRDefault="00B61081">
      <w:pPr>
        <w:ind w:left="360"/>
        <w:rPr>
          <w:b/>
        </w:rPr>
      </w:pPr>
    </w:p>
    <w:p w14:paraId="3EB11D92" w14:textId="77777777" w:rsidR="00B61081" w:rsidRDefault="00B61081">
      <w:pPr>
        <w:ind w:left="360"/>
        <w:rPr>
          <w:b/>
        </w:rPr>
      </w:pPr>
    </w:p>
    <w:p w14:paraId="3EA42C1B" w14:textId="77777777" w:rsidR="00B61081" w:rsidRDefault="00B61081">
      <w:pPr>
        <w:ind w:left="360"/>
        <w:rPr>
          <w:b/>
        </w:rPr>
      </w:pPr>
    </w:p>
    <w:p w14:paraId="2A5E86D5" w14:textId="77777777" w:rsidR="00B61081" w:rsidRDefault="00B61081">
      <w:pPr>
        <w:ind w:left="360"/>
        <w:rPr>
          <w:b/>
        </w:rPr>
      </w:pPr>
    </w:p>
    <w:p w14:paraId="2241109E" w14:textId="77777777" w:rsidR="00B61081" w:rsidRDefault="00B61081">
      <w:pPr>
        <w:ind w:left="360"/>
        <w:rPr>
          <w:b/>
        </w:rPr>
      </w:pPr>
    </w:p>
    <w:p w14:paraId="406D3ACA" w14:textId="77777777" w:rsidR="00B61081" w:rsidRDefault="00B61081">
      <w:pPr>
        <w:ind w:left="360"/>
        <w:rPr>
          <w:b/>
        </w:rPr>
      </w:pPr>
    </w:p>
    <w:p w14:paraId="616C782D" w14:textId="77777777" w:rsidR="00B61081" w:rsidRDefault="00B61081">
      <w:pPr>
        <w:ind w:left="360"/>
        <w:rPr>
          <w:b/>
        </w:rPr>
      </w:pPr>
    </w:p>
    <w:p w14:paraId="788C64AE" w14:textId="77777777" w:rsidR="00B61081" w:rsidRDefault="00B61081">
      <w:pPr>
        <w:ind w:left="360"/>
        <w:rPr>
          <w:b/>
        </w:rPr>
      </w:pPr>
    </w:p>
    <w:p w14:paraId="29DF2555" w14:textId="77777777" w:rsidR="00B61081" w:rsidRDefault="00B61081">
      <w:pPr>
        <w:ind w:left="360"/>
        <w:rPr>
          <w:b/>
        </w:rPr>
      </w:pPr>
    </w:p>
    <w:p w14:paraId="7762A4DA" w14:textId="77777777" w:rsidR="00B61081" w:rsidRDefault="00B61081">
      <w:pPr>
        <w:ind w:left="360"/>
        <w:rPr>
          <w:b/>
        </w:rPr>
      </w:pPr>
    </w:p>
    <w:p w14:paraId="2BF850AF" w14:textId="77777777" w:rsidR="00B61081" w:rsidRDefault="00B61081">
      <w:pPr>
        <w:ind w:left="360"/>
        <w:rPr>
          <w:b/>
        </w:rPr>
      </w:pPr>
    </w:p>
    <w:p w14:paraId="4D4FD4E1" w14:textId="77777777" w:rsidR="00B61081" w:rsidRDefault="00B61081">
      <w:pPr>
        <w:ind w:left="360"/>
        <w:rPr>
          <w:b/>
        </w:rPr>
      </w:pPr>
    </w:p>
    <w:p w14:paraId="340A1D56" w14:textId="77777777" w:rsidR="00B61081" w:rsidRDefault="00B61081">
      <w:pPr>
        <w:ind w:left="360"/>
        <w:rPr>
          <w:b/>
        </w:rPr>
      </w:pPr>
    </w:p>
    <w:p w14:paraId="386D4C5C" w14:textId="77777777" w:rsidR="00B61081" w:rsidRDefault="00B61081">
      <w:pPr>
        <w:ind w:left="360"/>
        <w:rPr>
          <w:b/>
        </w:rPr>
      </w:pPr>
    </w:p>
    <w:p w14:paraId="179B7BC8" w14:textId="77777777" w:rsidR="00B61081" w:rsidRDefault="00B61081">
      <w:pPr>
        <w:ind w:left="360"/>
        <w:rPr>
          <w:b/>
        </w:rPr>
      </w:pPr>
    </w:p>
    <w:p w14:paraId="67AC5122" w14:textId="77777777" w:rsidR="00B61081" w:rsidRDefault="00B61081">
      <w:pPr>
        <w:ind w:left="360"/>
        <w:rPr>
          <w:b/>
        </w:rPr>
      </w:pPr>
    </w:p>
    <w:p w14:paraId="2A1EAFA2" w14:textId="77777777" w:rsidR="00B61081" w:rsidRDefault="00B61081">
      <w:pPr>
        <w:ind w:left="360"/>
        <w:rPr>
          <w:b/>
        </w:rPr>
      </w:pPr>
    </w:p>
    <w:p w14:paraId="44DF3CC6" w14:textId="77777777" w:rsidR="00B61081" w:rsidRDefault="00B61081">
      <w:pPr>
        <w:ind w:left="360"/>
        <w:rPr>
          <w:b/>
        </w:rPr>
      </w:pPr>
    </w:p>
    <w:p w14:paraId="70DE395F" w14:textId="77777777" w:rsidR="00B61081" w:rsidRDefault="00B61081">
      <w:pPr>
        <w:ind w:left="360"/>
        <w:rPr>
          <w:b/>
        </w:rPr>
      </w:pPr>
    </w:p>
    <w:p w14:paraId="34510D8E" w14:textId="77777777" w:rsidR="00B61081" w:rsidRDefault="00B61081">
      <w:pPr>
        <w:ind w:left="360"/>
        <w:rPr>
          <w:b/>
        </w:rPr>
      </w:pPr>
    </w:p>
    <w:p w14:paraId="253DB26B" w14:textId="77777777" w:rsidR="00B61081" w:rsidRDefault="00B61081">
      <w:pPr>
        <w:ind w:left="360"/>
        <w:rPr>
          <w:b/>
        </w:rPr>
      </w:pPr>
    </w:p>
    <w:p w14:paraId="51FF427A" w14:textId="77777777" w:rsidR="00B61081" w:rsidRDefault="00B61081">
      <w:pPr>
        <w:ind w:left="360"/>
        <w:rPr>
          <w:b/>
        </w:rPr>
      </w:pPr>
    </w:p>
    <w:p w14:paraId="36BE1189" w14:textId="4AF271A9" w:rsidR="00895DF2" w:rsidRDefault="00DA4E6F">
      <w:pPr>
        <w:ind w:left="360"/>
        <w:rPr>
          <w:b/>
        </w:rPr>
      </w:pPr>
      <w:r>
        <w:rPr>
          <w:b/>
        </w:rPr>
        <w:t>UTEP Human Subjects Research Health Screening</w:t>
      </w:r>
    </w:p>
    <w:p w14:paraId="157CE36D" w14:textId="77777777" w:rsidR="004B685C" w:rsidRDefault="004B685C" w:rsidP="00941973">
      <w:pPr>
        <w:rPr>
          <w:b/>
        </w:rPr>
      </w:pPr>
    </w:p>
    <w:p w14:paraId="34B39880" w14:textId="77777777" w:rsidR="00895DF2" w:rsidRDefault="00DA4E6F">
      <w:pPr>
        <w:ind w:left="360"/>
      </w:pPr>
      <w:r>
        <w:t xml:space="preserve">Have you had any of the following symptoms within the past 10 days? </w:t>
      </w:r>
    </w:p>
    <w:p w14:paraId="68EE3745" w14:textId="77777777" w:rsidR="00895DF2" w:rsidRDefault="00895DF2">
      <w:pPr>
        <w:ind w:left="360"/>
      </w:pPr>
    </w:p>
    <w:tbl>
      <w:tblPr>
        <w:tblStyle w:val="TableGrid"/>
        <w:tblW w:w="9350" w:type="dxa"/>
        <w:tblInd w:w="360" w:type="dxa"/>
        <w:tblLook w:val="04A0" w:firstRow="1" w:lastRow="0" w:firstColumn="1" w:lastColumn="0" w:noHBand="0" w:noVBand="1"/>
      </w:tblPr>
      <w:tblGrid>
        <w:gridCol w:w="5754"/>
        <w:gridCol w:w="1800"/>
        <w:gridCol w:w="1796"/>
      </w:tblGrid>
      <w:tr w:rsidR="00895DF2" w14:paraId="63140B13" w14:textId="77777777">
        <w:tc>
          <w:tcPr>
            <w:tcW w:w="5754" w:type="dxa"/>
            <w:shd w:val="clear" w:color="auto" w:fill="E7E6E6" w:themeFill="background2"/>
          </w:tcPr>
          <w:p w14:paraId="15CB4AEE" w14:textId="77777777" w:rsidR="00895DF2" w:rsidRDefault="00895DF2"/>
        </w:tc>
        <w:tc>
          <w:tcPr>
            <w:tcW w:w="1800" w:type="dxa"/>
            <w:shd w:val="clear" w:color="auto" w:fill="E7E6E6" w:themeFill="background2"/>
          </w:tcPr>
          <w:p w14:paraId="33063F6A" w14:textId="77777777" w:rsidR="00895DF2" w:rsidRDefault="00DA4E6F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796" w:type="dxa"/>
            <w:shd w:val="clear" w:color="auto" w:fill="E7E6E6" w:themeFill="background2"/>
          </w:tcPr>
          <w:p w14:paraId="11BB8CC5" w14:textId="77777777" w:rsidR="00895DF2" w:rsidRDefault="00DA4E6F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95DF2" w14:paraId="5581059A" w14:textId="77777777">
        <w:tc>
          <w:tcPr>
            <w:tcW w:w="5754" w:type="dxa"/>
          </w:tcPr>
          <w:p w14:paraId="12F9C9DF" w14:textId="71A07B27" w:rsidR="00895DF2" w:rsidRDefault="00DA4E6F">
            <w:pPr>
              <w:rPr>
                <w:b/>
              </w:rPr>
            </w:pPr>
            <w:r>
              <w:rPr>
                <w:b/>
              </w:rPr>
              <w:t>A new fever (100.4°F or higher) or feeling feverish</w:t>
            </w:r>
          </w:p>
        </w:tc>
        <w:tc>
          <w:tcPr>
            <w:tcW w:w="1800" w:type="dxa"/>
          </w:tcPr>
          <w:p w14:paraId="13C22E0E" w14:textId="77777777" w:rsidR="00895DF2" w:rsidRDefault="00B72586">
            <w:pPr>
              <w:jc w:val="center"/>
            </w:pPr>
            <w:sdt>
              <w:sdtPr>
                <w:id w:val="-16113515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E6F">
                  <w:rPr>
                    <w:rFonts w:ascii="MS Gothic" w:eastAsia="MS Gothic" w:hAnsi="MS Gothic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1796" w:type="dxa"/>
          </w:tcPr>
          <w:p w14:paraId="1B6D91D9" w14:textId="77777777" w:rsidR="00895DF2" w:rsidRDefault="00B72586">
            <w:pPr>
              <w:jc w:val="center"/>
            </w:pPr>
            <w:sdt>
              <w:sdtPr>
                <w:id w:val="6833972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E6F">
                  <w:rPr>
                    <w:rFonts w:ascii="MS Gothic" w:eastAsia="MS Gothic" w:hAnsi="MS Gothic"/>
                    <w:bCs/>
                    <w:sz w:val="22"/>
                  </w:rPr>
                  <w:t>☐</w:t>
                </w:r>
              </w:sdtContent>
            </w:sdt>
          </w:p>
        </w:tc>
      </w:tr>
      <w:tr w:rsidR="00895DF2" w14:paraId="2CFCE54F" w14:textId="77777777">
        <w:tc>
          <w:tcPr>
            <w:tcW w:w="5754" w:type="dxa"/>
          </w:tcPr>
          <w:p w14:paraId="51C0C1A1" w14:textId="77777777" w:rsidR="00895DF2" w:rsidRDefault="00DA4E6F">
            <w:pPr>
              <w:rPr>
                <w:b/>
              </w:rPr>
            </w:pPr>
            <w:r>
              <w:rPr>
                <w:b/>
              </w:rPr>
              <w:t xml:space="preserve">A cough and/or sore throat </w:t>
            </w:r>
          </w:p>
        </w:tc>
        <w:tc>
          <w:tcPr>
            <w:tcW w:w="1800" w:type="dxa"/>
          </w:tcPr>
          <w:p w14:paraId="6AD131C6" w14:textId="77777777" w:rsidR="00895DF2" w:rsidRDefault="00B72586">
            <w:pPr>
              <w:jc w:val="center"/>
            </w:pPr>
            <w:sdt>
              <w:sdtPr>
                <w:id w:val="-972543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E6F">
                  <w:rPr>
                    <w:rFonts w:ascii="MS Gothic" w:eastAsia="MS Gothic" w:hAnsi="MS Gothic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1796" w:type="dxa"/>
          </w:tcPr>
          <w:p w14:paraId="766F7588" w14:textId="77777777" w:rsidR="00895DF2" w:rsidRDefault="00B72586">
            <w:pPr>
              <w:jc w:val="center"/>
            </w:pPr>
            <w:sdt>
              <w:sdtPr>
                <w:id w:val="-920950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E6F">
                  <w:rPr>
                    <w:rFonts w:ascii="MS Gothic" w:eastAsia="MS Gothic" w:hAnsi="MS Gothic"/>
                    <w:bCs/>
                    <w:sz w:val="22"/>
                  </w:rPr>
                  <w:t>☐</w:t>
                </w:r>
              </w:sdtContent>
            </w:sdt>
          </w:p>
        </w:tc>
      </w:tr>
      <w:tr w:rsidR="00895DF2" w14:paraId="4D666D5C" w14:textId="77777777">
        <w:tc>
          <w:tcPr>
            <w:tcW w:w="5754" w:type="dxa"/>
          </w:tcPr>
          <w:p w14:paraId="7CF5C7C2" w14:textId="77777777" w:rsidR="00895DF2" w:rsidRDefault="00DA4E6F">
            <w:pPr>
              <w:rPr>
                <w:b/>
              </w:rPr>
            </w:pPr>
            <w:r>
              <w:rPr>
                <w:b/>
              </w:rPr>
              <w:t>Shortness of breath or difficulty breathing</w:t>
            </w:r>
          </w:p>
        </w:tc>
        <w:tc>
          <w:tcPr>
            <w:tcW w:w="1800" w:type="dxa"/>
          </w:tcPr>
          <w:p w14:paraId="7BFD694A" w14:textId="77777777" w:rsidR="00895DF2" w:rsidRDefault="00B72586">
            <w:pPr>
              <w:jc w:val="center"/>
            </w:pPr>
            <w:sdt>
              <w:sdtPr>
                <w:id w:val="-13652883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E6F">
                  <w:rPr>
                    <w:rFonts w:ascii="MS Gothic" w:eastAsia="MS Gothic" w:hAnsi="MS Gothic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1796" w:type="dxa"/>
          </w:tcPr>
          <w:p w14:paraId="43BD39FD" w14:textId="77777777" w:rsidR="00895DF2" w:rsidRDefault="00B72586">
            <w:pPr>
              <w:jc w:val="center"/>
            </w:pPr>
            <w:sdt>
              <w:sdtPr>
                <w:id w:val="16538657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E6F">
                  <w:rPr>
                    <w:rFonts w:ascii="MS Gothic" w:eastAsia="MS Gothic" w:hAnsi="MS Gothic"/>
                    <w:bCs/>
                    <w:sz w:val="22"/>
                  </w:rPr>
                  <w:t>☐</w:t>
                </w:r>
              </w:sdtContent>
            </w:sdt>
          </w:p>
        </w:tc>
      </w:tr>
      <w:tr w:rsidR="00895DF2" w14:paraId="1415233C" w14:textId="77777777">
        <w:tc>
          <w:tcPr>
            <w:tcW w:w="5754" w:type="dxa"/>
          </w:tcPr>
          <w:p w14:paraId="6D7E4314" w14:textId="77777777" w:rsidR="00895DF2" w:rsidRDefault="00DA4E6F">
            <w:pPr>
              <w:rPr>
                <w:b/>
              </w:rPr>
            </w:pPr>
            <w:r>
              <w:rPr>
                <w:b/>
              </w:rPr>
              <w:t xml:space="preserve">Muscle aches </w:t>
            </w:r>
          </w:p>
        </w:tc>
        <w:tc>
          <w:tcPr>
            <w:tcW w:w="1800" w:type="dxa"/>
          </w:tcPr>
          <w:p w14:paraId="1FE03C3F" w14:textId="77777777" w:rsidR="00895DF2" w:rsidRDefault="00B72586">
            <w:pPr>
              <w:jc w:val="center"/>
            </w:pPr>
            <w:sdt>
              <w:sdtPr>
                <w:id w:val="-9888545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E6F">
                  <w:rPr>
                    <w:rFonts w:ascii="MS Gothic" w:eastAsia="MS Gothic" w:hAnsi="MS Gothic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1796" w:type="dxa"/>
          </w:tcPr>
          <w:p w14:paraId="7873F89A" w14:textId="77777777" w:rsidR="00895DF2" w:rsidRDefault="00B72586">
            <w:pPr>
              <w:jc w:val="center"/>
            </w:pPr>
            <w:sdt>
              <w:sdtPr>
                <w:id w:val="-3575153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E6F">
                  <w:rPr>
                    <w:rFonts w:ascii="MS Gothic" w:eastAsia="MS Gothic" w:hAnsi="MS Gothic"/>
                    <w:bCs/>
                    <w:sz w:val="22"/>
                  </w:rPr>
                  <w:t>☐</w:t>
                </w:r>
              </w:sdtContent>
            </w:sdt>
          </w:p>
        </w:tc>
      </w:tr>
      <w:tr w:rsidR="00895DF2" w14:paraId="1D5C86D0" w14:textId="77777777">
        <w:tc>
          <w:tcPr>
            <w:tcW w:w="5754" w:type="dxa"/>
          </w:tcPr>
          <w:p w14:paraId="09F56EDF" w14:textId="77777777" w:rsidR="00895DF2" w:rsidRDefault="00DA4E6F">
            <w:pPr>
              <w:rPr>
                <w:b/>
              </w:rPr>
            </w:pPr>
            <w:r>
              <w:rPr>
                <w:b/>
              </w:rPr>
              <w:t>Chills and/or repeated shaking with chills</w:t>
            </w:r>
          </w:p>
        </w:tc>
        <w:tc>
          <w:tcPr>
            <w:tcW w:w="1800" w:type="dxa"/>
          </w:tcPr>
          <w:p w14:paraId="27AB0BB9" w14:textId="77777777" w:rsidR="00895DF2" w:rsidRDefault="00B72586">
            <w:pPr>
              <w:jc w:val="center"/>
            </w:pPr>
            <w:sdt>
              <w:sdtPr>
                <w:id w:val="-17849546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E6F">
                  <w:rPr>
                    <w:rFonts w:ascii="MS Gothic" w:eastAsia="MS Gothic" w:hAnsi="MS Gothic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1796" w:type="dxa"/>
          </w:tcPr>
          <w:p w14:paraId="67ED8036" w14:textId="77777777" w:rsidR="00895DF2" w:rsidRDefault="00B72586">
            <w:pPr>
              <w:jc w:val="center"/>
            </w:pPr>
            <w:sdt>
              <w:sdtPr>
                <w:id w:val="-15191553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E6F">
                  <w:rPr>
                    <w:rFonts w:ascii="MS Gothic" w:eastAsia="MS Gothic" w:hAnsi="MS Gothic"/>
                    <w:bCs/>
                    <w:sz w:val="22"/>
                  </w:rPr>
                  <w:t>☐</w:t>
                </w:r>
              </w:sdtContent>
            </w:sdt>
          </w:p>
        </w:tc>
      </w:tr>
      <w:tr w:rsidR="00895DF2" w14:paraId="0CA2DD63" w14:textId="77777777">
        <w:tc>
          <w:tcPr>
            <w:tcW w:w="5754" w:type="dxa"/>
          </w:tcPr>
          <w:p w14:paraId="01ACA252" w14:textId="553C5A28" w:rsidR="00895DF2" w:rsidRDefault="00DA4E6F">
            <w:pPr>
              <w:rPr>
                <w:b/>
              </w:rPr>
            </w:pPr>
            <w:r>
              <w:rPr>
                <w:b/>
              </w:rPr>
              <w:t>Gastrointestinal symptoms (i.e. diarrhea, vomiting, etc</w:t>
            </w:r>
            <w:r w:rsidR="0088284C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  <w:tc>
          <w:tcPr>
            <w:tcW w:w="1800" w:type="dxa"/>
          </w:tcPr>
          <w:p w14:paraId="56DBE593" w14:textId="77777777" w:rsidR="00895DF2" w:rsidRDefault="00B72586">
            <w:pPr>
              <w:jc w:val="center"/>
            </w:pPr>
            <w:sdt>
              <w:sdtPr>
                <w:id w:val="-6602327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E6F">
                  <w:rPr>
                    <w:rFonts w:ascii="MS Gothic" w:eastAsia="MS Gothic" w:hAnsi="MS Gothic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1796" w:type="dxa"/>
          </w:tcPr>
          <w:p w14:paraId="4D0324AD" w14:textId="77777777" w:rsidR="00895DF2" w:rsidRDefault="00B72586">
            <w:pPr>
              <w:jc w:val="center"/>
            </w:pPr>
            <w:sdt>
              <w:sdtPr>
                <w:id w:val="4071207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E6F">
                  <w:rPr>
                    <w:rFonts w:ascii="MS Gothic" w:eastAsia="MS Gothic" w:hAnsi="MS Gothic"/>
                    <w:bCs/>
                    <w:sz w:val="22"/>
                  </w:rPr>
                  <w:t>☐</w:t>
                </w:r>
              </w:sdtContent>
            </w:sdt>
          </w:p>
        </w:tc>
      </w:tr>
      <w:tr w:rsidR="00895DF2" w14:paraId="13E3F1AC" w14:textId="77777777">
        <w:tc>
          <w:tcPr>
            <w:tcW w:w="5754" w:type="dxa"/>
          </w:tcPr>
          <w:p w14:paraId="5F13DEF4" w14:textId="77777777" w:rsidR="00895DF2" w:rsidRDefault="00DA4E6F">
            <w:pPr>
              <w:rPr>
                <w:b/>
              </w:rPr>
            </w:pPr>
            <w:r>
              <w:rPr>
                <w:b/>
              </w:rPr>
              <w:t xml:space="preserve">Loss of smell or taste </w:t>
            </w:r>
          </w:p>
        </w:tc>
        <w:tc>
          <w:tcPr>
            <w:tcW w:w="1800" w:type="dxa"/>
          </w:tcPr>
          <w:p w14:paraId="185D1521" w14:textId="77777777" w:rsidR="00895DF2" w:rsidRDefault="00B72586">
            <w:pPr>
              <w:jc w:val="center"/>
            </w:pPr>
            <w:sdt>
              <w:sdtPr>
                <w:id w:val="-21188992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E6F">
                  <w:rPr>
                    <w:rFonts w:ascii="MS Gothic" w:eastAsia="MS Gothic" w:hAnsi="MS Gothic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1796" w:type="dxa"/>
          </w:tcPr>
          <w:p w14:paraId="46004856" w14:textId="77777777" w:rsidR="00895DF2" w:rsidRDefault="00B72586">
            <w:pPr>
              <w:jc w:val="center"/>
            </w:pPr>
            <w:sdt>
              <w:sdtPr>
                <w:id w:val="-16044840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E6F">
                  <w:rPr>
                    <w:rFonts w:ascii="MS Gothic" w:eastAsia="MS Gothic" w:hAnsi="MS Gothic"/>
                    <w:bCs/>
                    <w:sz w:val="22"/>
                  </w:rPr>
                  <w:t>☐</w:t>
                </w:r>
              </w:sdtContent>
            </w:sdt>
          </w:p>
        </w:tc>
      </w:tr>
      <w:tr w:rsidR="00895DF2" w14:paraId="0D3B1DD6" w14:textId="77777777">
        <w:tc>
          <w:tcPr>
            <w:tcW w:w="5754" w:type="dxa"/>
          </w:tcPr>
          <w:p w14:paraId="2ABB1293" w14:textId="77777777" w:rsidR="00895DF2" w:rsidRDefault="00DA4E6F">
            <w:pPr>
              <w:rPr>
                <w:b/>
              </w:rPr>
            </w:pPr>
            <w:r>
              <w:rPr>
                <w:b/>
              </w:rPr>
              <w:t xml:space="preserve">Headaches </w:t>
            </w:r>
          </w:p>
        </w:tc>
        <w:tc>
          <w:tcPr>
            <w:tcW w:w="1800" w:type="dxa"/>
          </w:tcPr>
          <w:p w14:paraId="65C468FE" w14:textId="77777777" w:rsidR="00895DF2" w:rsidRDefault="00B72586">
            <w:pPr>
              <w:jc w:val="center"/>
            </w:pPr>
            <w:sdt>
              <w:sdtPr>
                <w:id w:val="3207776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E6F">
                  <w:rPr>
                    <w:rFonts w:ascii="MS Gothic" w:eastAsia="MS Gothic" w:hAnsi="MS Gothic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1796" w:type="dxa"/>
          </w:tcPr>
          <w:p w14:paraId="3AFCBF13" w14:textId="77777777" w:rsidR="00895DF2" w:rsidRDefault="00B72586">
            <w:pPr>
              <w:jc w:val="center"/>
            </w:pPr>
            <w:sdt>
              <w:sdtPr>
                <w:id w:val="1466081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E6F">
                  <w:rPr>
                    <w:rFonts w:ascii="MS Gothic" w:eastAsia="MS Gothic" w:hAnsi="MS Gothic"/>
                    <w:bCs/>
                    <w:sz w:val="22"/>
                  </w:rPr>
                  <w:t>☐</w:t>
                </w:r>
              </w:sdtContent>
            </w:sdt>
          </w:p>
        </w:tc>
      </w:tr>
      <w:tr w:rsidR="00895DF2" w14:paraId="4CBC913F" w14:textId="77777777">
        <w:tc>
          <w:tcPr>
            <w:tcW w:w="9350" w:type="dxa"/>
            <w:gridSpan w:val="3"/>
            <w:shd w:val="clear" w:color="auto" w:fill="E7E6E6" w:themeFill="background2"/>
          </w:tcPr>
          <w:p w14:paraId="2FF45DBB" w14:textId="77777777" w:rsidR="00895DF2" w:rsidRDefault="00895DF2">
            <w:pPr>
              <w:jc w:val="center"/>
            </w:pPr>
          </w:p>
        </w:tc>
      </w:tr>
      <w:tr w:rsidR="00895DF2" w14:paraId="18BC785B" w14:textId="77777777">
        <w:tc>
          <w:tcPr>
            <w:tcW w:w="5754" w:type="dxa"/>
          </w:tcPr>
          <w:p w14:paraId="791CEE35" w14:textId="77777777" w:rsidR="00895DF2" w:rsidRDefault="00DA4E6F">
            <w:pPr>
              <w:rPr>
                <w:b/>
              </w:rPr>
            </w:pPr>
            <w:r>
              <w:rPr>
                <w:b/>
              </w:rPr>
              <w:t>Have you travelled outside of El Paso in the last 14 days?</w:t>
            </w:r>
          </w:p>
        </w:tc>
        <w:tc>
          <w:tcPr>
            <w:tcW w:w="1800" w:type="dxa"/>
          </w:tcPr>
          <w:p w14:paraId="65EB5CAA" w14:textId="77777777" w:rsidR="00895DF2" w:rsidRDefault="00B72586">
            <w:pPr>
              <w:jc w:val="center"/>
            </w:pPr>
            <w:sdt>
              <w:sdtPr>
                <w:id w:val="-16293918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E6F">
                  <w:rPr>
                    <w:rFonts w:ascii="MS Gothic" w:eastAsia="MS Gothic" w:hAnsi="MS Gothic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1796" w:type="dxa"/>
          </w:tcPr>
          <w:p w14:paraId="114ED7E0" w14:textId="77777777" w:rsidR="00895DF2" w:rsidRDefault="00B72586">
            <w:pPr>
              <w:jc w:val="center"/>
            </w:pPr>
            <w:sdt>
              <w:sdtPr>
                <w:id w:val="-20659356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E6F">
                  <w:rPr>
                    <w:rFonts w:ascii="MS Gothic" w:eastAsia="MS Gothic" w:hAnsi="MS Gothic"/>
                    <w:bCs/>
                    <w:sz w:val="22"/>
                  </w:rPr>
                  <w:t>☐</w:t>
                </w:r>
              </w:sdtContent>
            </w:sdt>
          </w:p>
        </w:tc>
      </w:tr>
      <w:tr w:rsidR="00895DF2" w:rsidRPr="009420B3" w14:paraId="6C625F69" w14:textId="77777777">
        <w:tc>
          <w:tcPr>
            <w:tcW w:w="5754" w:type="dxa"/>
          </w:tcPr>
          <w:p w14:paraId="1161F595" w14:textId="29B7179A" w:rsidR="00895DF2" w:rsidRPr="009420B3" w:rsidRDefault="00DA4E6F">
            <w:pPr>
              <w:rPr>
                <w:b/>
                <w:color w:val="000000" w:themeColor="text1"/>
              </w:rPr>
            </w:pPr>
            <w:r w:rsidRPr="009420B3">
              <w:rPr>
                <w:b/>
                <w:color w:val="000000" w:themeColor="text1"/>
              </w:rPr>
              <w:t>To your knowledge, have you been in close contact with anyone who</w:t>
            </w:r>
            <w:r w:rsidR="00AA7B06" w:rsidRPr="009420B3">
              <w:rPr>
                <w:b/>
                <w:color w:val="000000" w:themeColor="text1"/>
              </w:rPr>
              <w:t xml:space="preserve"> has tested positive for </w:t>
            </w:r>
            <w:r w:rsidR="00AD53A5" w:rsidRPr="009420B3">
              <w:rPr>
                <w:b/>
                <w:color w:val="000000" w:themeColor="text1"/>
              </w:rPr>
              <w:t>COVID-19,</w:t>
            </w:r>
            <w:r w:rsidRPr="009420B3">
              <w:rPr>
                <w:b/>
                <w:color w:val="000000" w:themeColor="text1"/>
              </w:rPr>
              <w:t xml:space="preserve"> is currently ill</w:t>
            </w:r>
            <w:r w:rsidR="00AD53A5" w:rsidRPr="009420B3">
              <w:rPr>
                <w:b/>
                <w:color w:val="000000" w:themeColor="text1"/>
              </w:rPr>
              <w:t>,</w:t>
            </w:r>
            <w:r w:rsidRPr="009420B3">
              <w:rPr>
                <w:b/>
                <w:color w:val="000000" w:themeColor="text1"/>
              </w:rPr>
              <w:t xml:space="preserve"> or has been diagnosed with COVID-19?</w:t>
            </w:r>
          </w:p>
        </w:tc>
        <w:tc>
          <w:tcPr>
            <w:tcW w:w="1800" w:type="dxa"/>
          </w:tcPr>
          <w:p w14:paraId="76170348" w14:textId="77777777" w:rsidR="00895DF2" w:rsidRPr="009420B3" w:rsidRDefault="00B72586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681904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E6F" w:rsidRPr="009420B3">
                  <w:rPr>
                    <w:rFonts w:ascii="MS Gothic" w:eastAsia="MS Gothic" w:hAnsi="MS Gothic"/>
                    <w:bCs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  <w:tc>
          <w:tcPr>
            <w:tcW w:w="1796" w:type="dxa"/>
          </w:tcPr>
          <w:p w14:paraId="6BE5DD29" w14:textId="77777777" w:rsidR="00895DF2" w:rsidRPr="009420B3" w:rsidRDefault="00B72586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2972227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E6F" w:rsidRPr="009420B3">
                  <w:rPr>
                    <w:rFonts w:ascii="MS Gothic" w:eastAsia="MS Gothic" w:hAnsi="MS Gothic"/>
                    <w:bCs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</w:tr>
    </w:tbl>
    <w:p w14:paraId="14F3202E" w14:textId="77777777" w:rsidR="00895DF2" w:rsidRPr="009420B3" w:rsidRDefault="00895DF2">
      <w:pPr>
        <w:ind w:left="360"/>
        <w:rPr>
          <w:color w:val="000000" w:themeColor="text1"/>
        </w:rPr>
      </w:pPr>
    </w:p>
    <w:p w14:paraId="4E2640E1" w14:textId="77777777" w:rsidR="00895DF2" w:rsidRPr="009420B3" w:rsidRDefault="00DA4E6F">
      <w:pPr>
        <w:ind w:left="360"/>
        <w:rPr>
          <w:color w:val="000000" w:themeColor="text1"/>
        </w:rPr>
      </w:pPr>
      <w:r w:rsidRPr="009420B3">
        <w:rPr>
          <w:color w:val="000000" w:themeColor="text1"/>
        </w:rPr>
        <w:t xml:space="preserve">If the participant answered “Yes” to any questions, please consider rescheduling the research session for a later date. Please continue to monitor and follow CDC guidelines for the purpose of re-scheduling, noting that researchers should not engage with any participants unless at least 10 days have passed since any exhibited symptoms. </w:t>
      </w:r>
    </w:p>
    <w:p w14:paraId="2C93CC1C" w14:textId="77777777" w:rsidR="00895DF2" w:rsidRPr="009420B3" w:rsidRDefault="00895DF2">
      <w:pPr>
        <w:ind w:left="360"/>
        <w:rPr>
          <w:color w:val="000000" w:themeColor="text1"/>
        </w:rPr>
      </w:pPr>
    </w:p>
    <w:p w14:paraId="3D0A15E1" w14:textId="77777777" w:rsidR="00895DF2" w:rsidRPr="009420B3" w:rsidRDefault="00DA4E6F">
      <w:pPr>
        <w:ind w:left="360"/>
        <w:rPr>
          <w:color w:val="000000" w:themeColor="text1"/>
        </w:rPr>
      </w:pPr>
      <w:r w:rsidRPr="009420B3">
        <w:rPr>
          <w:color w:val="000000" w:themeColor="text1"/>
        </w:rPr>
        <w:t>Screener Name ___________________________  Date ______________________________</w:t>
      </w:r>
    </w:p>
    <w:p w14:paraId="46F62C0F" w14:textId="2F2C2AE0" w:rsidR="00895DF2" w:rsidRDefault="00895DF2">
      <w:pPr>
        <w:rPr>
          <w:color w:val="000000" w:themeColor="text1"/>
        </w:rPr>
      </w:pPr>
    </w:p>
    <w:p w14:paraId="4C759BFB" w14:textId="56EDC665" w:rsidR="009420B3" w:rsidRDefault="009420B3">
      <w:pPr>
        <w:rPr>
          <w:color w:val="000000" w:themeColor="text1"/>
        </w:rPr>
      </w:pPr>
    </w:p>
    <w:p w14:paraId="7AE10534" w14:textId="2591870A" w:rsidR="009420B3" w:rsidRDefault="009420B3">
      <w:pPr>
        <w:rPr>
          <w:color w:val="000000" w:themeColor="text1"/>
        </w:rPr>
      </w:pPr>
    </w:p>
    <w:p w14:paraId="5AF65AE1" w14:textId="3809582F" w:rsidR="009420B3" w:rsidRDefault="009420B3">
      <w:pPr>
        <w:rPr>
          <w:color w:val="000000" w:themeColor="text1"/>
        </w:rPr>
      </w:pPr>
    </w:p>
    <w:p w14:paraId="5988D2DF" w14:textId="710EA002" w:rsidR="009420B3" w:rsidRDefault="009420B3">
      <w:pPr>
        <w:rPr>
          <w:color w:val="000000" w:themeColor="text1"/>
        </w:rPr>
      </w:pPr>
    </w:p>
    <w:p w14:paraId="591D5540" w14:textId="555C6113" w:rsidR="009420B3" w:rsidRDefault="009420B3">
      <w:pPr>
        <w:rPr>
          <w:color w:val="000000" w:themeColor="text1"/>
        </w:rPr>
      </w:pPr>
    </w:p>
    <w:p w14:paraId="5404F429" w14:textId="5D17B610" w:rsidR="009420B3" w:rsidRDefault="009420B3">
      <w:pPr>
        <w:rPr>
          <w:color w:val="000000" w:themeColor="text1"/>
        </w:rPr>
      </w:pPr>
    </w:p>
    <w:p w14:paraId="71B0769A" w14:textId="19C2D647" w:rsidR="009420B3" w:rsidRDefault="009420B3">
      <w:pPr>
        <w:rPr>
          <w:color w:val="000000" w:themeColor="text1"/>
        </w:rPr>
      </w:pPr>
    </w:p>
    <w:p w14:paraId="62A31DA9" w14:textId="77777777" w:rsidR="009420B3" w:rsidRPr="009420B3" w:rsidRDefault="009420B3">
      <w:pPr>
        <w:rPr>
          <w:color w:val="000000" w:themeColor="text1"/>
        </w:rPr>
      </w:pPr>
    </w:p>
    <w:p w14:paraId="6D0514B0" w14:textId="77777777" w:rsidR="00895DF2" w:rsidRPr="009420B3" w:rsidRDefault="00895DF2">
      <w:pPr>
        <w:rPr>
          <w:color w:val="000000" w:themeColor="text1"/>
        </w:rPr>
      </w:pPr>
    </w:p>
    <w:p w14:paraId="27D99560" w14:textId="77777777" w:rsidR="009420B3" w:rsidRDefault="004B685C">
      <w:pPr>
        <w:rPr>
          <w:color w:val="000000" w:themeColor="text1"/>
        </w:rPr>
      </w:pPr>
      <w:r w:rsidRPr="009420B3">
        <w:rPr>
          <w:color w:val="000000" w:themeColor="text1"/>
        </w:rPr>
        <w:t xml:space="preserve">      </w:t>
      </w:r>
      <w:r w:rsidR="009420B3">
        <w:rPr>
          <w:color w:val="000000" w:themeColor="text1"/>
        </w:rPr>
        <w:t>Contact Tracing Question</w:t>
      </w:r>
    </w:p>
    <w:p w14:paraId="1564B752" w14:textId="77777777" w:rsidR="009420B3" w:rsidRDefault="009420B3">
      <w:pPr>
        <w:rPr>
          <w:color w:val="000000" w:themeColor="text1"/>
        </w:rPr>
      </w:pPr>
    </w:p>
    <w:p w14:paraId="76F78A96" w14:textId="61445459" w:rsidR="00895DF2" w:rsidRPr="009420B3" w:rsidRDefault="004B685C">
      <w:pPr>
        <w:rPr>
          <w:color w:val="000000" w:themeColor="text1"/>
        </w:rPr>
      </w:pPr>
      <w:r w:rsidRPr="009420B3">
        <w:rPr>
          <w:color w:val="000000" w:themeColor="text1"/>
        </w:rPr>
        <w:t>Upon participant arrival on campus:</w:t>
      </w:r>
    </w:p>
    <w:p w14:paraId="21348328" w14:textId="77777777" w:rsidR="009420B3" w:rsidRDefault="009420B3" w:rsidP="009420B3">
      <w:pPr>
        <w:rPr>
          <w:color w:val="000000" w:themeColor="text1"/>
        </w:rPr>
      </w:pPr>
    </w:p>
    <w:p w14:paraId="670CF0CB" w14:textId="5B2BDCD7" w:rsidR="00607A70" w:rsidRDefault="004B685C" w:rsidP="009420B3">
      <w:pPr>
        <w:ind w:left="720"/>
        <w:rPr>
          <w:color w:val="000000" w:themeColor="text1"/>
        </w:rPr>
      </w:pPr>
      <w:r w:rsidRPr="009420B3">
        <w:rPr>
          <w:color w:val="000000" w:themeColor="text1"/>
        </w:rPr>
        <w:t>Due to the current COVID-19 pandemic outbreak, potential exposure has become a part  of our daily lives. As a participant in this research project, measures are being taken to</w:t>
      </w:r>
      <w:r w:rsidR="009420B3">
        <w:rPr>
          <w:color w:val="000000" w:themeColor="text1"/>
        </w:rPr>
        <w:t xml:space="preserve"> </w:t>
      </w:r>
      <w:r w:rsidRPr="009420B3">
        <w:rPr>
          <w:color w:val="000000" w:themeColor="text1"/>
        </w:rPr>
        <w:t xml:space="preserve">minimize potential exposure. </w:t>
      </w:r>
      <w:r w:rsidR="00D00E3B" w:rsidRPr="009420B3">
        <w:rPr>
          <w:color w:val="000000" w:themeColor="text1"/>
        </w:rPr>
        <w:t xml:space="preserve">Unfortunately this risk cannot be completely controlled or eliminated. </w:t>
      </w:r>
      <w:r w:rsidR="00607A70" w:rsidRPr="009420B3">
        <w:rPr>
          <w:color w:val="000000" w:themeColor="text1"/>
        </w:rPr>
        <w:t>Should the researcher you interact with become exposed or tested COVID</w:t>
      </w:r>
      <w:r w:rsidR="00941973" w:rsidRPr="009420B3">
        <w:rPr>
          <w:color w:val="000000" w:themeColor="text1"/>
        </w:rPr>
        <w:t xml:space="preserve"> </w:t>
      </w:r>
      <w:r w:rsidR="00607A70" w:rsidRPr="009420B3">
        <w:rPr>
          <w:color w:val="000000" w:themeColor="text1"/>
        </w:rPr>
        <w:t xml:space="preserve">positive within the next 20 days, would you like to be contacted for Contact Tracing </w:t>
      </w:r>
      <w:r w:rsidR="009420B3">
        <w:rPr>
          <w:color w:val="000000" w:themeColor="text1"/>
        </w:rPr>
        <w:t>purposes</w:t>
      </w:r>
      <w:r w:rsidR="00607A70" w:rsidRPr="009420B3">
        <w:rPr>
          <w:color w:val="000000" w:themeColor="text1"/>
        </w:rPr>
        <w:t>?</w:t>
      </w:r>
    </w:p>
    <w:p w14:paraId="24DD84CE" w14:textId="77777777" w:rsidR="009420B3" w:rsidRPr="009420B3" w:rsidRDefault="009420B3">
      <w:pPr>
        <w:rPr>
          <w:color w:val="000000" w:themeColor="text1"/>
        </w:rPr>
      </w:pPr>
    </w:p>
    <w:p w14:paraId="6EFB6FEF" w14:textId="4406D6F3" w:rsidR="00607A70" w:rsidRPr="009420B3" w:rsidRDefault="00607A70">
      <w:pPr>
        <w:rPr>
          <w:color w:val="000000" w:themeColor="text1"/>
        </w:rPr>
      </w:pPr>
      <w:r w:rsidRPr="009420B3">
        <w:rPr>
          <w:color w:val="000000" w:themeColor="text1"/>
        </w:rPr>
        <w:t>Yes: ___________</w:t>
      </w:r>
      <w:r w:rsidRPr="009420B3">
        <w:rPr>
          <w:color w:val="000000" w:themeColor="text1"/>
        </w:rPr>
        <w:tab/>
      </w:r>
      <w:r w:rsidRPr="009420B3">
        <w:rPr>
          <w:color w:val="000000" w:themeColor="text1"/>
        </w:rPr>
        <w:tab/>
      </w:r>
      <w:r w:rsidRPr="009420B3">
        <w:rPr>
          <w:color w:val="000000" w:themeColor="text1"/>
        </w:rPr>
        <w:tab/>
      </w:r>
      <w:r w:rsidRPr="009420B3">
        <w:rPr>
          <w:color w:val="000000" w:themeColor="text1"/>
        </w:rPr>
        <w:tab/>
        <w:t>No: ______________________________</w:t>
      </w:r>
    </w:p>
    <w:p w14:paraId="55710470" w14:textId="6BC4268F" w:rsidR="00607A70" w:rsidRPr="009420B3" w:rsidRDefault="00607A70">
      <w:pPr>
        <w:rPr>
          <w:color w:val="000000" w:themeColor="text1"/>
        </w:rPr>
      </w:pPr>
    </w:p>
    <w:p w14:paraId="3E922AE5" w14:textId="2D5C86B8" w:rsidR="00607A70" w:rsidRPr="009420B3" w:rsidRDefault="00607A70">
      <w:pPr>
        <w:rPr>
          <w:color w:val="000000" w:themeColor="text1"/>
        </w:rPr>
      </w:pPr>
      <w:r w:rsidRPr="009420B3">
        <w:rPr>
          <w:color w:val="000000" w:themeColor="text1"/>
        </w:rPr>
        <w:t>If Yes, your name and contact information will be taken and kept separate from the research data collected</w:t>
      </w:r>
      <w:r w:rsidR="009420B3">
        <w:rPr>
          <w:color w:val="000000" w:themeColor="text1"/>
        </w:rPr>
        <w:t xml:space="preserve">, to be </w:t>
      </w:r>
      <w:r w:rsidRPr="009420B3">
        <w:rPr>
          <w:color w:val="000000" w:themeColor="text1"/>
        </w:rPr>
        <w:t xml:space="preserve">forwarded to the </w:t>
      </w:r>
      <w:r w:rsidR="009420B3">
        <w:rPr>
          <w:color w:val="000000" w:themeColor="text1"/>
        </w:rPr>
        <w:t>appropriate officials for Public Health Contact Tracing.</w:t>
      </w:r>
    </w:p>
    <w:p w14:paraId="5C7150E7" w14:textId="77777777" w:rsidR="00607A70" w:rsidRPr="009420B3" w:rsidRDefault="00607A70">
      <w:pPr>
        <w:rPr>
          <w:color w:val="000000" w:themeColor="text1"/>
        </w:rPr>
      </w:pPr>
    </w:p>
    <w:p w14:paraId="510A5217" w14:textId="02C9FC14" w:rsidR="00607A70" w:rsidRPr="009420B3" w:rsidRDefault="00607A70">
      <w:pPr>
        <w:rPr>
          <w:color w:val="000000" w:themeColor="text1"/>
        </w:rPr>
      </w:pPr>
      <w:r w:rsidRPr="009420B3">
        <w:rPr>
          <w:color w:val="000000" w:themeColor="text1"/>
        </w:rPr>
        <w:t>Signature:_________________________________________________________</w:t>
      </w:r>
    </w:p>
    <w:p w14:paraId="47E0F9DD" w14:textId="77777777" w:rsidR="00607A70" w:rsidRPr="009420B3" w:rsidRDefault="00607A70">
      <w:pPr>
        <w:rPr>
          <w:color w:val="000000" w:themeColor="text1"/>
        </w:rPr>
      </w:pPr>
    </w:p>
    <w:p w14:paraId="1DF16EAD" w14:textId="005CE998" w:rsidR="00607A70" w:rsidRPr="009420B3" w:rsidRDefault="00607A70">
      <w:pPr>
        <w:rPr>
          <w:color w:val="000000" w:themeColor="text1"/>
        </w:rPr>
      </w:pPr>
      <w:r w:rsidRPr="009420B3">
        <w:rPr>
          <w:color w:val="000000" w:themeColor="text1"/>
        </w:rPr>
        <w:t>Date:____________________________________________________________</w:t>
      </w:r>
    </w:p>
    <w:p w14:paraId="062285C7" w14:textId="77777777" w:rsidR="00607A70" w:rsidRPr="009420B3" w:rsidRDefault="00607A70">
      <w:pPr>
        <w:rPr>
          <w:color w:val="000000" w:themeColor="text1"/>
        </w:rPr>
      </w:pPr>
    </w:p>
    <w:p w14:paraId="5F082F0A" w14:textId="3D9F7EC6" w:rsidR="00607A70" w:rsidRPr="009420B3" w:rsidRDefault="00607A70">
      <w:pPr>
        <w:rPr>
          <w:color w:val="000000" w:themeColor="text1"/>
        </w:rPr>
      </w:pPr>
      <w:r w:rsidRPr="009420B3">
        <w:rPr>
          <w:color w:val="000000" w:themeColor="text1"/>
        </w:rPr>
        <w:t xml:space="preserve">Phone # and/or e-mail address: _______________________________________  </w:t>
      </w:r>
    </w:p>
    <w:p w14:paraId="118C9701" w14:textId="77777777" w:rsidR="00895DF2" w:rsidRPr="009420B3" w:rsidRDefault="00895DF2" w:rsidP="00D00E3B">
      <w:pPr>
        <w:rPr>
          <w:color w:val="000000" w:themeColor="text1"/>
        </w:rPr>
      </w:pPr>
    </w:p>
    <w:sectPr w:rsidR="00895DF2" w:rsidRPr="009420B3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Open Sans">
    <w:altName w:val="Cambria"/>
    <w:panose1 w:val="020B0604020202020204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20847"/>
    <w:multiLevelType w:val="hybridMultilevel"/>
    <w:tmpl w:val="894A4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01439"/>
    <w:multiLevelType w:val="hybridMultilevel"/>
    <w:tmpl w:val="1A70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541F5"/>
    <w:multiLevelType w:val="multilevel"/>
    <w:tmpl w:val="4704B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30" w:hanging="360"/>
      </w:pPr>
      <w:rPr>
        <w:rFonts w:eastAsia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6169A"/>
    <w:multiLevelType w:val="multilevel"/>
    <w:tmpl w:val="B0346DE8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EE7331"/>
    <w:multiLevelType w:val="hybridMultilevel"/>
    <w:tmpl w:val="EDAA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D6699"/>
    <w:multiLevelType w:val="multilevel"/>
    <w:tmpl w:val="6D1AF9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hideSpellingErrors/>
  <w:hideGrammaticalErrors/>
  <w:proofState w:spelling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DF2"/>
    <w:rsid w:val="00091706"/>
    <w:rsid w:val="000F1ADC"/>
    <w:rsid w:val="00154141"/>
    <w:rsid w:val="00195D0C"/>
    <w:rsid w:val="001B246B"/>
    <w:rsid w:val="001C3B07"/>
    <w:rsid w:val="001D1CC0"/>
    <w:rsid w:val="001F528C"/>
    <w:rsid w:val="00263365"/>
    <w:rsid w:val="002C0C9B"/>
    <w:rsid w:val="002E1DCA"/>
    <w:rsid w:val="002F25BC"/>
    <w:rsid w:val="003B34FF"/>
    <w:rsid w:val="003C5768"/>
    <w:rsid w:val="004560D6"/>
    <w:rsid w:val="004779A4"/>
    <w:rsid w:val="004B685C"/>
    <w:rsid w:val="004C0504"/>
    <w:rsid w:val="005511E0"/>
    <w:rsid w:val="00604D92"/>
    <w:rsid w:val="00607A70"/>
    <w:rsid w:val="0066081C"/>
    <w:rsid w:val="0068058A"/>
    <w:rsid w:val="0071529F"/>
    <w:rsid w:val="007A63E7"/>
    <w:rsid w:val="00837082"/>
    <w:rsid w:val="008676F1"/>
    <w:rsid w:val="0088284C"/>
    <w:rsid w:val="00887CFC"/>
    <w:rsid w:val="00895DF2"/>
    <w:rsid w:val="008A7A7B"/>
    <w:rsid w:val="00941973"/>
    <w:rsid w:val="009420B3"/>
    <w:rsid w:val="009C5B39"/>
    <w:rsid w:val="00A86A0E"/>
    <w:rsid w:val="00AA7B06"/>
    <w:rsid w:val="00AD53A5"/>
    <w:rsid w:val="00AF69D0"/>
    <w:rsid w:val="00B61081"/>
    <w:rsid w:val="00B85879"/>
    <w:rsid w:val="00BB7EFB"/>
    <w:rsid w:val="00BD2221"/>
    <w:rsid w:val="00BD5F67"/>
    <w:rsid w:val="00BE2773"/>
    <w:rsid w:val="00D00E3B"/>
    <w:rsid w:val="00DA4E6F"/>
    <w:rsid w:val="00E16AD2"/>
    <w:rsid w:val="00E455FA"/>
    <w:rsid w:val="00EB479A"/>
    <w:rsid w:val="00EF25B6"/>
    <w:rsid w:val="00F01464"/>
    <w:rsid w:val="00F22589"/>
    <w:rsid w:val="00FD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F0E4"/>
  <w15:docId w15:val="{67C2F7CA-308E-8146-9872-5E220486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814"/>
    <w:rPr>
      <w:rFonts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814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35F4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1548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71548B"/>
    <w:rPr>
      <w:rFonts w:ascii="Calibri" w:hAnsi="Calibri" w:cs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1548B"/>
    <w:rPr>
      <w:rFonts w:ascii="Calibri" w:hAnsi="Calibri" w:cs="Calibri"/>
      <w:b/>
      <w:bCs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73814"/>
    <w:pPr>
      <w:ind w:left="720"/>
    </w:pPr>
  </w:style>
  <w:style w:type="paragraph" w:styleId="NoSpacing">
    <w:name w:val="No Spacing"/>
    <w:uiPriority w:val="1"/>
    <w:qFormat/>
    <w:rsid w:val="0073154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35F41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7154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71548B"/>
    <w:rPr>
      <w:b/>
      <w:bCs/>
    </w:rPr>
  </w:style>
  <w:style w:type="table" w:styleId="TableGrid">
    <w:name w:val="Table Grid"/>
    <w:basedOn w:val="TableNormal"/>
    <w:uiPriority w:val="39"/>
    <w:rsid w:val="006A4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608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pasotexas.gov/public-health" TargetMode="External"/><Relationship Id="rId13" Type="http://schemas.openxmlformats.org/officeDocument/2006/relationships/hyperlink" Target="https://www.cdc.gov/handwashing/when-how-handwashing.html" TargetMode="External"/><Relationship Id="rId18" Type="http://schemas.openxmlformats.org/officeDocument/2006/relationships/hyperlink" Target="https://www.cdc.gov/coronavirus/2019-ncov/community/homeless-shelters/unsheltered-homelessnes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utep.edu/form.aspx?pid=303bd7c4-e334-4570-af66-867e2a2fad48&amp;formid=04eb17a4-0b79-4801-b45b-2fd9b7fe7996" TargetMode="External"/><Relationship Id="rId17" Type="http://schemas.openxmlformats.org/officeDocument/2006/relationships/hyperlink" Target="https://www.utep.edu/orsp/institutional-biosafety/trainin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coronavirus/2019-ncov/need-extra-precautions/people-at-higher-risk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coronavirus/2019-nCoV/index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osha.gov/SLTC/covid-19/" TargetMode="External"/><Relationship Id="rId10" Type="http://schemas.openxmlformats.org/officeDocument/2006/relationships/hyperlink" Target="https://www.dshs.texas.gov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epcounty.com/admin/covid19.htm" TargetMode="External"/><Relationship Id="rId14" Type="http://schemas.openxmlformats.org/officeDocument/2006/relationships/hyperlink" Target="https://www.bing.com/videos/search?q=what+you+need+to+know+about+hand+hygience+cdc&amp;&amp;view=detail&amp;mid=5CE9AB72CAAF423D66595CE9AB72CAAF423D6659&amp;&amp;FORM=VRDGAR&amp;ru=%2Fvideos%2Fsearch%3Fq%3Dwhat%2Byou%2Bneed%2Bto%2Bknow%2Babout%2Bhand%2Bhygience%2Bcdc%26FORM%3DHDRSC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bab3caee-8c29-4cc6-86ef-669a30e8f81a">16.0000</AppVersion>
    <Math_Settings xmlns="bab3caee-8c29-4cc6-86ef-669a30e8f81a" xsi:nil="true"/>
    <Owner xmlns="bab3caee-8c29-4cc6-86ef-669a30e8f81a">
      <UserInfo>
        <DisplayName/>
        <AccountId xsi:nil="true"/>
        <AccountType/>
      </UserInfo>
    </Owner>
    <TeamsChannelId xmlns="bab3caee-8c29-4cc6-86ef-669a30e8f81a" xsi:nil="true"/>
    <Is_Collaboration_Space_Locked xmlns="bab3caee-8c29-4cc6-86ef-669a30e8f81a" xsi:nil="true"/>
    <NotebookType xmlns="bab3caee-8c29-4cc6-86ef-669a30e8f81a" xsi:nil="true"/>
    <IsNotebookLocked xmlns="bab3caee-8c29-4cc6-86ef-669a30e8f81a" xsi:nil="true"/>
    <DefaultSectionNames xmlns="bab3caee-8c29-4cc6-86ef-669a30e8f81a" xsi:nil="true"/>
    <Has_Leaders_Only_SectionGroup xmlns="bab3caee-8c29-4cc6-86ef-669a30e8f81a" xsi:nil="true"/>
    <Self_Registration_Enabled xmlns="bab3caee-8c29-4cc6-86ef-669a30e8f81a" xsi:nil="true"/>
    <CultureName xmlns="bab3caee-8c29-4cc6-86ef-669a30e8f81a" xsi:nil="true"/>
    <Leaders xmlns="bab3caee-8c29-4cc6-86ef-669a30e8f81a">
      <UserInfo>
        <DisplayName/>
        <AccountId xsi:nil="true"/>
        <AccountType/>
      </UserInfo>
    </Leaders>
    <Distribution_Groups xmlns="bab3caee-8c29-4cc6-86ef-669a30e8f81a" xsi:nil="true"/>
    <LMS_Mappings xmlns="bab3caee-8c29-4cc6-86ef-669a30e8f81a" xsi:nil="true"/>
    <Templates xmlns="bab3caee-8c29-4cc6-86ef-669a30e8f81a" xsi:nil="true"/>
    <Members xmlns="bab3caee-8c29-4cc6-86ef-669a30e8f81a">
      <UserInfo>
        <DisplayName/>
        <AccountId xsi:nil="true"/>
        <AccountType/>
      </UserInfo>
    </Members>
    <Member_Groups xmlns="bab3caee-8c29-4cc6-86ef-669a30e8f81a">
      <UserInfo>
        <DisplayName/>
        <AccountId xsi:nil="true"/>
        <AccountType/>
      </UserInfo>
    </Member_Groups>
    <FolderType xmlns="bab3caee-8c29-4cc6-86ef-669a30e8f81a" xsi:nil="true"/>
    <Invited_Leaders xmlns="bab3caee-8c29-4cc6-86ef-669a30e8f81a" xsi:nil="true"/>
    <Invited_Members xmlns="bab3caee-8c29-4cc6-86ef-669a30e8f8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41A7C0925514C99CE530B1F226494" ma:contentTypeVersion="22" ma:contentTypeDescription="Create a new document." ma:contentTypeScope="" ma:versionID="5d30b79556ce76c347e89a699e0c077d">
  <xsd:schema xmlns:xsd="http://www.w3.org/2001/XMLSchema" xmlns:xs="http://www.w3.org/2001/XMLSchema" xmlns:p="http://schemas.microsoft.com/office/2006/metadata/properties" xmlns:ns2="bab3caee-8c29-4cc6-86ef-669a30e8f81a" targetNamespace="http://schemas.microsoft.com/office/2006/metadata/properties" ma:root="true" ma:fieldsID="c8496de237a595d3c7267304d6ac04c0" ns2:_="">
    <xsd:import namespace="bab3caee-8c29-4cc6-86ef-669a30e8f81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3caee-8c29-4cc6-86ef-669a30e8f81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4EA838-2BEF-4BE3-AD54-4A6AED4C0483}">
  <ds:schemaRefs>
    <ds:schemaRef ds:uri="http://schemas.microsoft.com/office/2006/metadata/properties"/>
    <ds:schemaRef ds:uri="http://schemas.microsoft.com/office/infopath/2007/PartnerControls"/>
    <ds:schemaRef ds:uri="bab3caee-8c29-4cc6-86ef-669a30e8f81a"/>
  </ds:schemaRefs>
</ds:datastoreItem>
</file>

<file path=customXml/itemProps2.xml><?xml version="1.0" encoding="utf-8"?>
<ds:datastoreItem xmlns:ds="http://schemas.openxmlformats.org/officeDocument/2006/customXml" ds:itemID="{39272DC9-4B49-4830-B835-5332561A1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B5E71-CCFA-4270-AD69-A744D7609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3caee-8c29-4cc6-86ef-669a30e8f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Caad, Bernice</dc:creator>
  <dc:description/>
  <cp:lastModifiedBy>Aley, Stephen B.</cp:lastModifiedBy>
  <cp:revision>6</cp:revision>
  <dcterms:created xsi:type="dcterms:W3CDTF">2020-06-22T15:45:00Z</dcterms:created>
  <dcterms:modified xsi:type="dcterms:W3CDTF">2020-06-22T16:56:00Z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0x0101005CE41A7C0925514C99CE530B1F226494</vt:lpwstr>
  </property>
</Properties>
</file>