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9FD2" w14:textId="77777777" w:rsidR="00F21025" w:rsidRPr="00F21025" w:rsidRDefault="00F21025">
      <w:pPr>
        <w:rPr>
          <w:rFonts w:cstheme="minorHAnsi"/>
        </w:rPr>
      </w:pPr>
      <w:r w:rsidRPr="00F21025">
        <w:rPr>
          <w:rFonts w:cstheme="minorHAnsi"/>
          <w:noProof/>
        </w:rPr>
        <w:drawing>
          <wp:inline distT="0" distB="0" distL="0" distR="0" wp14:anchorId="727DE3AC" wp14:editId="62942DCD">
            <wp:extent cx="5937250" cy="8128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B1249" w14:textId="77777777" w:rsidR="00F21025" w:rsidRPr="00F21025" w:rsidRDefault="00F21025" w:rsidP="00F21025">
      <w:pPr>
        <w:pStyle w:val="Default"/>
        <w:rPr>
          <w:rFonts w:asciiTheme="minorHAnsi" w:hAnsiTheme="minorHAnsi" w:cstheme="minorHAnsi"/>
        </w:rPr>
      </w:pPr>
    </w:p>
    <w:p w14:paraId="5A092993" w14:textId="3073BD6B" w:rsidR="00F21025" w:rsidRPr="00F21025" w:rsidRDefault="00F21025" w:rsidP="00F21025">
      <w:pPr>
        <w:pStyle w:val="Default"/>
        <w:jc w:val="center"/>
        <w:rPr>
          <w:rFonts w:asciiTheme="minorHAnsi" w:hAnsiTheme="minorHAnsi" w:cstheme="minorHAnsi"/>
          <w:b/>
        </w:rPr>
      </w:pPr>
      <w:r w:rsidRPr="00F21025">
        <w:rPr>
          <w:rFonts w:asciiTheme="minorHAnsi" w:hAnsiTheme="minorHAnsi" w:cstheme="minorHAnsi"/>
          <w:b/>
          <w:bCs/>
        </w:rPr>
        <w:t>Request for Full-Time, Non-Tenure</w:t>
      </w:r>
      <w:r w:rsidR="006E004D">
        <w:rPr>
          <w:rFonts w:asciiTheme="minorHAnsi" w:hAnsiTheme="minorHAnsi" w:cstheme="minorHAnsi"/>
          <w:b/>
          <w:bCs/>
        </w:rPr>
        <w:t>-Track</w:t>
      </w:r>
      <w:r w:rsidRPr="00F21025">
        <w:rPr>
          <w:rFonts w:asciiTheme="minorHAnsi" w:hAnsiTheme="minorHAnsi" w:cstheme="minorHAnsi"/>
          <w:b/>
          <w:bCs/>
        </w:rPr>
        <w:t xml:space="preserve"> Faculty Search</w:t>
      </w:r>
    </w:p>
    <w:p w14:paraId="2C8CC8F1" w14:textId="77777777" w:rsidR="00F21025" w:rsidRPr="00F21025" w:rsidRDefault="00F21025" w:rsidP="00F21025">
      <w:pPr>
        <w:rPr>
          <w:rFonts w:cstheme="minorHAnsi"/>
        </w:rPr>
      </w:pPr>
    </w:p>
    <w:p w14:paraId="3005858A" w14:textId="475CB1A9" w:rsidR="00F21025" w:rsidRPr="00F21025" w:rsidRDefault="00F21025" w:rsidP="00F21025">
      <w:pPr>
        <w:spacing w:after="240"/>
        <w:rPr>
          <w:rFonts w:cstheme="minorHAnsi"/>
        </w:rPr>
      </w:pPr>
      <w:r w:rsidRPr="00F21025">
        <w:rPr>
          <w:rFonts w:cstheme="minorHAnsi"/>
        </w:rPr>
        <w:t xml:space="preserve">As part of the regular budget preparation process, department chairs or program directors should complete this form for </w:t>
      </w:r>
      <w:r w:rsidR="00461F9E">
        <w:rPr>
          <w:rFonts w:cstheme="minorHAnsi"/>
        </w:rPr>
        <w:t xml:space="preserve">each </w:t>
      </w:r>
      <w:r w:rsidR="005318D6">
        <w:rPr>
          <w:rFonts w:cstheme="minorHAnsi"/>
        </w:rPr>
        <w:t xml:space="preserve">full-time, non-tenure-track </w:t>
      </w:r>
      <w:r w:rsidR="00461F9E">
        <w:rPr>
          <w:rFonts w:cstheme="minorHAnsi"/>
        </w:rPr>
        <w:t>faculty search requested. </w:t>
      </w:r>
      <w:r w:rsidR="005318D6">
        <w:rPr>
          <w:rFonts w:cstheme="minorHAnsi"/>
        </w:rPr>
        <w:t xml:space="preserve">The form </w:t>
      </w:r>
      <w:proofErr w:type="gramStart"/>
      <w:r w:rsidR="005318D6">
        <w:rPr>
          <w:rFonts w:cstheme="minorHAnsi"/>
        </w:rPr>
        <w:t>should be used</w:t>
      </w:r>
      <w:proofErr w:type="gramEnd"/>
      <w:r w:rsidR="005318D6">
        <w:rPr>
          <w:rFonts w:cstheme="minorHAnsi"/>
        </w:rPr>
        <w:t xml:space="preserve"> for full-time lecturer, faculty of instruction, and faculty of practice positions.  Visiting faculty and research faculty </w:t>
      </w:r>
      <w:proofErr w:type="gramStart"/>
      <w:r w:rsidR="005318D6">
        <w:rPr>
          <w:rFonts w:cstheme="minorHAnsi"/>
        </w:rPr>
        <w:t>are generally selected</w:t>
      </w:r>
      <w:proofErr w:type="gramEnd"/>
      <w:r w:rsidR="005318D6">
        <w:rPr>
          <w:rFonts w:cstheme="minorHAnsi"/>
        </w:rPr>
        <w:t xml:space="preserve"> outside the regular budget preparation process. </w:t>
      </w:r>
      <w:r w:rsidRPr="00F21025">
        <w:rPr>
          <w:rFonts w:cstheme="minorHAnsi"/>
        </w:rPr>
        <w:t xml:space="preserve">The </w:t>
      </w:r>
      <w:r w:rsidR="005318D6">
        <w:rPr>
          <w:rFonts w:cstheme="minorHAnsi"/>
        </w:rPr>
        <w:t xml:space="preserve">completed </w:t>
      </w:r>
      <w:r w:rsidRPr="00F21025">
        <w:rPr>
          <w:rFonts w:cstheme="minorHAnsi"/>
        </w:rPr>
        <w:t xml:space="preserve">form </w:t>
      </w:r>
      <w:proofErr w:type="gramStart"/>
      <w:r w:rsidRPr="00F21025">
        <w:rPr>
          <w:rFonts w:cstheme="minorHAnsi"/>
        </w:rPr>
        <w:t>should be directed</w:t>
      </w:r>
      <w:proofErr w:type="gramEnd"/>
      <w:r w:rsidRPr="00F21025">
        <w:rPr>
          <w:rFonts w:cstheme="minorHAnsi"/>
        </w:rPr>
        <w:t xml:space="preserve"> to the office </w:t>
      </w:r>
      <w:r w:rsidR="00461F9E">
        <w:rPr>
          <w:rFonts w:cstheme="minorHAnsi"/>
        </w:rPr>
        <w:t>of the relevant academic dean. </w:t>
      </w:r>
      <w:r w:rsidRPr="00F21025">
        <w:rPr>
          <w:rFonts w:cstheme="minorHAnsi"/>
        </w:rPr>
        <w:t xml:space="preserve">At this early stage in </w:t>
      </w:r>
      <w:r w:rsidR="00461F9E">
        <w:rPr>
          <w:rFonts w:cstheme="minorHAnsi"/>
        </w:rPr>
        <w:t>the</w:t>
      </w:r>
      <w:r w:rsidRPr="00F21025">
        <w:rPr>
          <w:rFonts w:cstheme="minorHAnsi"/>
        </w:rPr>
        <w:t xml:space="preserve"> planning for positions, please keep in mind UTEP’s commitment to diversity and inclusion at all levels of academic, community, and professional life.</w:t>
      </w:r>
    </w:p>
    <w:p w14:paraId="5EE0DD9E" w14:textId="5728AE6B" w:rsidR="00F21025" w:rsidRDefault="00F21025" w:rsidP="00F21025">
      <w:pPr>
        <w:rPr>
          <w:rFonts w:cstheme="minorHAnsi"/>
        </w:rPr>
      </w:pPr>
      <w:r w:rsidRPr="00F21025">
        <w:rPr>
          <w:rFonts w:cstheme="minorHAnsi"/>
        </w:rPr>
        <w:t xml:space="preserve">1. Department:   </w:t>
      </w:r>
    </w:p>
    <w:p w14:paraId="48636299" w14:textId="77777777" w:rsidR="00F21025" w:rsidRPr="00F21025" w:rsidRDefault="00F21025" w:rsidP="00F21025">
      <w:pPr>
        <w:rPr>
          <w:rFonts w:cstheme="minorHAnsi"/>
        </w:rPr>
      </w:pPr>
      <w:r w:rsidRPr="00F21025">
        <w:rPr>
          <w:rFonts w:cstheme="minorHAnsi"/>
        </w:rPr>
        <w:t xml:space="preserve">2. Topical area of search:   </w:t>
      </w:r>
    </w:p>
    <w:p w14:paraId="27CA6D1D" w14:textId="4A706127" w:rsidR="00F21025" w:rsidRPr="00F21025" w:rsidRDefault="00F21025" w:rsidP="00F21025">
      <w:pPr>
        <w:rPr>
          <w:rFonts w:cstheme="minorHAnsi"/>
        </w:rPr>
      </w:pPr>
      <w:r w:rsidRPr="00F21025">
        <w:rPr>
          <w:rFonts w:cstheme="minorHAnsi"/>
        </w:rPr>
        <w:t xml:space="preserve">3. Anticipated rank </w:t>
      </w:r>
      <w:r w:rsidR="006E004D">
        <w:rPr>
          <w:rFonts w:cstheme="minorHAnsi"/>
        </w:rPr>
        <w:t xml:space="preserve">and title </w:t>
      </w:r>
      <w:r w:rsidRPr="00F21025">
        <w:rPr>
          <w:rFonts w:cstheme="minorHAnsi"/>
        </w:rPr>
        <w:t>of search:</w:t>
      </w:r>
    </w:p>
    <w:p w14:paraId="17C26258" w14:textId="657099F3" w:rsidR="00F21025" w:rsidRPr="00F21025" w:rsidRDefault="00F21025" w:rsidP="00F21025">
      <w:pPr>
        <w:rPr>
          <w:rFonts w:cstheme="minorHAnsi"/>
        </w:rPr>
      </w:pPr>
      <w:r w:rsidRPr="00F21025">
        <w:rPr>
          <w:rFonts w:cstheme="minorHAnsi"/>
        </w:rPr>
        <w:t xml:space="preserve">4.  If advanced rank </w:t>
      </w:r>
      <w:proofErr w:type="gramStart"/>
      <w:r w:rsidRPr="00F21025">
        <w:rPr>
          <w:rFonts w:cstheme="minorHAnsi"/>
        </w:rPr>
        <w:t>is anticipated</w:t>
      </w:r>
      <w:proofErr w:type="gramEnd"/>
      <w:r w:rsidRPr="00F21025">
        <w:rPr>
          <w:rFonts w:cstheme="minorHAnsi"/>
        </w:rPr>
        <w:t>, why?</w:t>
      </w:r>
    </w:p>
    <w:p w14:paraId="47DCF3DA" w14:textId="67ED1DB9" w:rsidR="005C2257" w:rsidRDefault="00DF5DCD" w:rsidP="00F21025">
      <w:pPr>
        <w:spacing w:after="240"/>
        <w:rPr>
          <w:rFonts w:cstheme="minorHAnsi"/>
        </w:rPr>
      </w:pPr>
      <w:r>
        <w:rPr>
          <w:rFonts w:cstheme="minorHAnsi"/>
        </w:rPr>
        <w:t xml:space="preserve">5.  </w:t>
      </w:r>
      <w:r w:rsidR="00F21025" w:rsidRPr="00F21025">
        <w:rPr>
          <w:rFonts w:cstheme="minorHAnsi"/>
        </w:rPr>
        <w:t xml:space="preserve">Anticipated salary range:    </w:t>
      </w:r>
    </w:p>
    <w:p w14:paraId="14FC3B66" w14:textId="63367FB8" w:rsidR="002C5E4B" w:rsidRDefault="00F21025" w:rsidP="00F21025">
      <w:pPr>
        <w:rPr>
          <w:rFonts w:cstheme="minorHAnsi"/>
        </w:rPr>
      </w:pPr>
      <w:r w:rsidRPr="00F21025">
        <w:rPr>
          <w:rFonts w:cstheme="minorHAnsi"/>
        </w:rPr>
        <w:t xml:space="preserve">6.  </w:t>
      </w:r>
      <w:r w:rsidR="0071541B">
        <w:rPr>
          <w:rFonts w:cstheme="minorHAnsi"/>
        </w:rPr>
        <w:t xml:space="preserve">Anticipated </w:t>
      </w:r>
      <w:r w:rsidR="00842A09">
        <w:rPr>
          <w:rFonts w:cstheme="minorHAnsi"/>
        </w:rPr>
        <w:t>t</w:t>
      </w:r>
      <w:r w:rsidR="002C5E4B">
        <w:rPr>
          <w:rFonts w:cstheme="minorHAnsi"/>
        </w:rPr>
        <w:t>eaching duties/students served</w:t>
      </w:r>
      <w:r w:rsidR="005C2257">
        <w:rPr>
          <w:rFonts w:cstheme="minorHAnsi"/>
        </w:rPr>
        <w:t xml:space="preserve"> (# sections/# students/ course levels and course numbers):</w:t>
      </w:r>
    </w:p>
    <w:p w14:paraId="4212EAC8" w14:textId="77777777" w:rsidR="00DF5DCD" w:rsidRDefault="00DF5DCD" w:rsidP="005C2257">
      <w:pPr>
        <w:rPr>
          <w:rFonts w:cstheme="minorHAnsi"/>
        </w:rPr>
      </w:pPr>
    </w:p>
    <w:p w14:paraId="798C89C2" w14:textId="2038E76C" w:rsidR="005C2257" w:rsidRPr="00F21025" w:rsidRDefault="005C2257" w:rsidP="005C2257">
      <w:pPr>
        <w:rPr>
          <w:rFonts w:cstheme="minorHAnsi"/>
        </w:rPr>
      </w:pPr>
      <w:r>
        <w:rPr>
          <w:rFonts w:cstheme="minorHAnsi"/>
        </w:rPr>
        <w:t xml:space="preserve">7.  </w:t>
      </w:r>
      <w:r w:rsidRPr="00F21025">
        <w:rPr>
          <w:rFonts w:cstheme="minorHAnsi"/>
        </w:rPr>
        <w:t>If this hire is necessary to assure quality instruction and/or continuing accreditation in existing programs, please e</w:t>
      </w:r>
      <w:r>
        <w:rPr>
          <w:rFonts w:cstheme="minorHAnsi"/>
        </w:rPr>
        <w:t>xplain</w:t>
      </w:r>
      <w:r w:rsidRPr="00F21025">
        <w:rPr>
          <w:rFonts w:cstheme="minorHAnsi"/>
        </w:rPr>
        <w:t xml:space="preserve">.  </w:t>
      </w:r>
      <w:bookmarkStart w:id="0" w:name="_GoBack"/>
      <w:bookmarkEnd w:id="0"/>
    </w:p>
    <w:p w14:paraId="59398A97" w14:textId="77777777" w:rsidR="00DF5DCD" w:rsidRDefault="00DF5DCD" w:rsidP="00F21025">
      <w:pPr>
        <w:rPr>
          <w:rFonts w:cstheme="minorHAnsi"/>
        </w:rPr>
      </w:pPr>
    </w:p>
    <w:p w14:paraId="2B7F63E4" w14:textId="02718CF7" w:rsidR="002C5E4B" w:rsidRDefault="005C2257" w:rsidP="00F21025">
      <w:pPr>
        <w:rPr>
          <w:rFonts w:cstheme="minorHAnsi"/>
        </w:rPr>
      </w:pPr>
      <w:r>
        <w:rPr>
          <w:rFonts w:cstheme="minorHAnsi"/>
        </w:rPr>
        <w:t>8</w:t>
      </w:r>
      <w:r w:rsidR="002C5E4B">
        <w:rPr>
          <w:rFonts w:cstheme="minorHAnsi"/>
        </w:rPr>
        <w:t xml:space="preserve">.  </w:t>
      </w:r>
      <w:r>
        <w:rPr>
          <w:rFonts w:cstheme="minorHAnsi"/>
        </w:rPr>
        <w:t>If applicable, p</w:t>
      </w:r>
      <w:r w:rsidR="002C5E4B" w:rsidRPr="00F21025">
        <w:rPr>
          <w:rFonts w:cstheme="minorHAnsi"/>
        </w:rPr>
        <w:t>lease identify ways in which a faculty member in this area might collaborate with colleagues in the hiring unit or other uni</w:t>
      </w:r>
      <w:r w:rsidR="002C5E4B">
        <w:rPr>
          <w:rFonts w:cstheme="minorHAnsi"/>
        </w:rPr>
        <w:t>ts to build on existing</w:t>
      </w:r>
      <w:r w:rsidR="002C5E4B" w:rsidRPr="00F21025">
        <w:rPr>
          <w:rFonts w:cstheme="minorHAnsi"/>
        </w:rPr>
        <w:t xml:space="preserve"> strengths and establish or maintain clusters of expertise in areas of opportunity.</w:t>
      </w:r>
    </w:p>
    <w:p w14:paraId="4F0191DD" w14:textId="77777777" w:rsidR="00DF5DCD" w:rsidRDefault="00DF5DCD" w:rsidP="00F21025">
      <w:pPr>
        <w:rPr>
          <w:rFonts w:cstheme="minorHAnsi"/>
        </w:rPr>
      </w:pPr>
    </w:p>
    <w:p w14:paraId="01AD31D0" w14:textId="26ED41EC" w:rsidR="00F21025" w:rsidRDefault="005C2257" w:rsidP="00F21025">
      <w:pPr>
        <w:rPr>
          <w:rFonts w:cstheme="minorHAnsi"/>
        </w:rPr>
      </w:pPr>
      <w:proofErr w:type="gramStart"/>
      <w:r>
        <w:rPr>
          <w:rFonts w:cstheme="minorHAnsi"/>
        </w:rPr>
        <w:t>9</w:t>
      </w:r>
      <w:r w:rsidR="00F21025" w:rsidRPr="00F21025">
        <w:rPr>
          <w:rFonts w:cstheme="minorHAnsi"/>
        </w:rPr>
        <w:t>.  Please</w:t>
      </w:r>
      <w:proofErr w:type="gramEnd"/>
      <w:r w:rsidR="00F21025" w:rsidRPr="00F21025">
        <w:rPr>
          <w:rFonts w:cstheme="minorHAnsi"/>
        </w:rPr>
        <w:t xml:space="preserve"> include any additional justification for this faculty search below.</w:t>
      </w:r>
      <w:r w:rsidR="002C5E4B">
        <w:rPr>
          <w:rFonts w:cstheme="minorHAnsi"/>
        </w:rPr>
        <w:t xml:space="preserve"> (</w:t>
      </w:r>
      <w:r>
        <w:rPr>
          <w:rFonts w:cstheme="minorHAnsi"/>
        </w:rPr>
        <w:t xml:space="preserve">for example: </w:t>
      </w:r>
      <w:r w:rsidR="00F21025" w:rsidRPr="00F21025">
        <w:rPr>
          <w:rFonts w:cstheme="minorHAnsi"/>
        </w:rPr>
        <w:t xml:space="preserve">opportunities </w:t>
      </w:r>
      <w:r>
        <w:rPr>
          <w:rFonts w:cstheme="minorHAnsi"/>
        </w:rPr>
        <w:t>this hire would create</w:t>
      </w:r>
      <w:r w:rsidR="00F21025" w:rsidRPr="00F21025">
        <w:rPr>
          <w:rFonts w:cstheme="minorHAnsi"/>
        </w:rPr>
        <w:t xml:space="preserve"> to strategically increase semester credit hour production</w:t>
      </w:r>
      <w:r w:rsidR="00CD2592">
        <w:rPr>
          <w:rFonts w:cstheme="minorHAnsi"/>
        </w:rPr>
        <w:t>,</w:t>
      </w:r>
      <w:r w:rsidR="00F21025" w:rsidRPr="00F21025">
        <w:rPr>
          <w:rFonts w:cstheme="minorHAnsi"/>
        </w:rPr>
        <w:t xml:space="preserve"> </w:t>
      </w:r>
      <w:r>
        <w:rPr>
          <w:rFonts w:cstheme="minorHAnsi"/>
        </w:rPr>
        <w:t xml:space="preserve">potential </w:t>
      </w:r>
      <w:r w:rsidR="00F21025" w:rsidRPr="00F21025">
        <w:rPr>
          <w:rFonts w:cstheme="minorHAnsi"/>
        </w:rPr>
        <w:t>growth in external funding</w:t>
      </w:r>
      <w:r w:rsidR="00CD2592">
        <w:rPr>
          <w:rFonts w:cstheme="minorHAnsi"/>
        </w:rPr>
        <w:t>,</w:t>
      </w:r>
      <w:r>
        <w:rPr>
          <w:rFonts w:cstheme="minorHAnsi"/>
        </w:rPr>
        <w:t xml:space="preserve"> potential growth in </w:t>
      </w:r>
      <w:r w:rsidR="00F21025" w:rsidRPr="00F21025">
        <w:rPr>
          <w:rFonts w:cstheme="minorHAnsi"/>
        </w:rPr>
        <w:t>scholarly and creative profile of the institution</w:t>
      </w:r>
      <w:r w:rsidR="00CD2592">
        <w:rPr>
          <w:rFonts w:cstheme="minorHAnsi"/>
        </w:rPr>
        <w:t>,</w:t>
      </w:r>
      <w:r>
        <w:rPr>
          <w:rFonts w:cstheme="minorHAnsi"/>
        </w:rPr>
        <w:t xml:space="preserve"> etc.</w:t>
      </w:r>
      <w:r w:rsidR="002C5E4B">
        <w:rPr>
          <w:rFonts w:cstheme="minorHAnsi"/>
        </w:rPr>
        <w:t>)</w:t>
      </w:r>
      <w:r w:rsidR="00F21025" w:rsidRPr="00F21025">
        <w:rPr>
          <w:rFonts w:cstheme="minorHAnsi"/>
        </w:rPr>
        <w:t xml:space="preserve"> </w:t>
      </w:r>
    </w:p>
    <w:p w14:paraId="7706BD58" w14:textId="77777777" w:rsidR="005919E9" w:rsidRPr="00F21025" w:rsidRDefault="005919E9" w:rsidP="00F21025">
      <w:pPr>
        <w:rPr>
          <w:rFonts w:cstheme="minorHAnsi"/>
        </w:rPr>
      </w:pPr>
    </w:p>
    <w:tbl>
      <w:tblPr>
        <w:tblW w:w="0" w:type="auto"/>
        <w:shd w:val="clear" w:color="auto" w:fill="E7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F21025" w:rsidRPr="00F21025" w14:paraId="2978F112" w14:textId="77777777" w:rsidTr="00F21025">
        <w:tc>
          <w:tcPr>
            <w:tcW w:w="935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D074" w14:textId="583DEAD7" w:rsidR="00F21025" w:rsidRPr="00F21025" w:rsidRDefault="00F21025">
            <w:pPr>
              <w:rPr>
                <w:rFonts w:cstheme="minorHAnsi"/>
              </w:rPr>
            </w:pPr>
            <w:r w:rsidRPr="00F21025">
              <w:rPr>
                <w:rFonts w:cstheme="minorHAnsi"/>
                <w:b/>
                <w:bCs/>
              </w:rPr>
              <w:t>Dean’s comments</w:t>
            </w:r>
            <w:r w:rsidRPr="00F21025">
              <w:rPr>
                <w:rFonts w:cstheme="minorHAnsi"/>
              </w:rPr>
              <w:t xml:space="preserve"> – </w:t>
            </w:r>
            <w:r w:rsidRPr="00F21025">
              <w:rPr>
                <w:rFonts w:cstheme="minorHAnsi"/>
                <w:color w:val="FF0000"/>
              </w:rPr>
              <w:t>for use by academic dean only</w:t>
            </w:r>
            <w:r w:rsidRPr="00F21025">
              <w:rPr>
                <w:rFonts w:cstheme="minorHAnsi"/>
              </w:rPr>
              <w:t xml:space="preserve">.  </w:t>
            </w:r>
          </w:p>
        </w:tc>
      </w:tr>
    </w:tbl>
    <w:p w14:paraId="25E237A8" w14:textId="3FD27E81" w:rsidR="00246442" w:rsidRPr="00F21025" w:rsidRDefault="0074275C" w:rsidP="005318D6">
      <w:pPr>
        <w:rPr>
          <w:rFonts w:cstheme="minorHAnsi"/>
        </w:rPr>
      </w:pPr>
    </w:p>
    <w:sectPr w:rsidR="00246442" w:rsidRPr="00F21025" w:rsidSect="005919E9">
      <w:footerReference w:type="default" r:id="rId10"/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397D9" w14:textId="77777777" w:rsidR="0074275C" w:rsidRDefault="0074275C" w:rsidP="00F21025">
      <w:pPr>
        <w:spacing w:after="0" w:line="240" w:lineRule="auto"/>
      </w:pPr>
      <w:r>
        <w:separator/>
      </w:r>
    </w:p>
  </w:endnote>
  <w:endnote w:type="continuationSeparator" w:id="0">
    <w:p w14:paraId="097BD4FA" w14:textId="77777777" w:rsidR="0074275C" w:rsidRDefault="0074275C" w:rsidP="00F2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66709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AAE27C" w14:textId="0FE9993D" w:rsidR="005919E9" w:rsidRDefault="005919E9" w:rsidP="005919E9">
            <w:pPr>
              <w:pStyle w:val="Footer"/>
              <w:rPr>
                <w:b/>
                <w:bCs/>
                <w:sz w:val="24"/>
                <w:szCs w:val="24"/>
              </w:rPr>
            </w:pPr>
            <w:r>
              <w:t>Request for Full-Time</w:t>
            </w:r>
            <w:r w:rsidR="008B2ACB">
              <w:t xml:space="preserve">, </w:t>
            </w:r>
            <w:r>
              <w:t xml:space="preserve">Non-Tenure Track Faculty Search                                                                                                </w:t>
            </w:r>
            <w:r w:rsidR="00DF5DCD">
              <w:t xml:space="preserve">Page </w:t>
            </w:r>
            <w:r w:rsidR="00DF5DCD">
              <w:rPr>
                <w:b/>
                <w:bCs/>
                <w:sz w:val="24"/>
                <w:szCs w:val="24"/>
              </w:rPr>
              <w:fldChar w:fldCharType="begin"/>
            </w:r>
            <w:r w:rsidR="00DF5DCD">
              <w:rPr>
                <w:b/>
                <w:bCs/>
              </w:rPr>
              <w:instrText xml:space="preserve"> PAGE </w:instrText>
            </w:r>
            <w:r w:rsidR="00DF5DCD">
              <w:rPr>
                <w:b/>
                <w:bCs/>
                <w:sz w:val="24"/>
                <w:szCs w:val="24"/>
              </w:rPr>
              <w:fldChar w:fldCharType="separate"/>
            </w:r>
            <w:r w:rsidR="008B2ACB">
              <w:rPr>
                <w:b/>
                <w:bCs/>
                <w:noProof/>
              </w:rPr>
              <w:t>1</w:t>
            </w:r>
            <w:r w:rsidR="00DF5DCD">
              <w:rPr>
                <w:b/>
                <w:bCs/>
                <w:sz w:val="24"/>
                <w:szCs w:val="24"/>
              </w:rPr>
              <w:fldChar w:fldCharType="end"/>
            </w:r>
            <w:r w:rsidR="00DF5DCD">
              <w:t xml:space="preserve"> of </w:t>
            </w:r>
            <w:r w:rsidR="00DF5DCD">
              <w:rPr>
                <w:b/>
                <w:bCs/>
                <w:sz w:val="24"/>
                <w:szCs w:val="24"/>
              </w:rPr>
              <w:fldChar w:fldCharType="begin"/>
            </w:r>
            <w:r w:rsidR="00DF5DCD">
              <w:rPr>
                <w:b/>
                <w:bCs/>
              </w:rPr>
              <w:instrText xml:space="preserve"> NUMPAGES  </w:instrText>
            </w:r>
            <w:r w:rsidR="00DF5DCD">
              <w:rPr>
                <w:b/>
                <w:bCs/>
                <w:sz w:val="24"/>
                <w:szCs w:val="24"/>
              </w:rPr>
              <w:fldChar w:fldCharType="separate"/>
            </w:r>
            <w:r w:rsidR="008B2ACB">
              <w:rPr>
                <w:b/>
                <w:bCs/>
                <w:noProof/>
              </w:rPr>
              <w:t>1</w:t>
            </w:r>
            <w:r w:rsidR="00DF5DCD">
              <w:rPr>
                <w:b/>
                <w:bCs/>
                <w:sz w:val="24"/>
                <w:szCs w:val="24"/>
              </w:rPr>
              <w:fldChar w:fldCharType="end"/>
            </w:r>
          </w:p>
          <w:p w14:paraId="0719B687" w14:textId="77777777" w:rsidR="005919E9" w:rsidRDefault="005919E9" w:rsidP="005919E9">
            <w:pPr>
              <w:pStyle w:val="Footer"/>
            </w:pPr>
            <w:r>
              <w:t>Office of the Provost</w:t>
            </w:r>
          </w:p>
          <w:p w14:paraId="2AC3A203" w14:textId="5B00783C" w:rsidR="00DF5DCD" w:rsidRDefault="005919E9" w:rsidP="005919E9">
            <w:pPr>
              <w:pStyle w:val="Footer"/>
            </w:pPr>
            <w:r>
              <w:t>April 2020</w:t>
            </w:r>
          </w:p>
        </w:sdtContent>
      </w:sdt>
    </w:sdtContent>
  </w:sdt>
  <w:p w14:paraId="27D9EBF2" w14:textId="77777777" w:rsidR="00DF5DCD" w:rsidRDefault="00DF5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42D7F" w14:textId="77777777" w:rsidR="0074275C" w:rsidRDefault="0074275C" w:rsidP="00F21025">
      <w:pPr>
        <w:spacing w:after="0" w:line="240" w:lineRule="auto"/>
      </w:pPr>
      <w:r>
        <w:separator/>
      </w:r>
    </w:p>
  </w:footnote>
  <w:footnote w:type="continuationSeparator" w:id="0">
    <w:p w14:paraId="7FCED5C7" w14:textId="77777777" w:rsidR="0074275C" w:rsidRDefault="0074275C" w:rsidP="00F21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25"/>
    <w:rsid w:val="00074E56"/>
    <w:rsid w:val="000B6DE6"/>
    <w:rsid w:val="000F4EC2"/>
    <w:rsid w:val="00140129"/>
    <w:rsid w:val="002C5E4B"/>
    <w:rsid w:val="00461F9E"/>
    <w:rsid w:val="005318D6"/>
    <w:rsid w:val="005919E9"/>
    <w:rsid w:val="005C2257"/>
    <w:rsid w:val="0060608B"/>
    <w:rsid w:val="006D11E5"/>
    <w:rsid w:val="006E004D"/>
    <w:rsid w:val="0071541B"/>
    <w:rsid w:val="0074275C"/>
    <w:rsid w:val="00842A09"/>
    <w:rsid w:val="00893345"/>
    <w:rsid w:val="008B2ACB"/>
    <w:rsid w:val="00B63323"/>
    <w:rsid w:val="00B84A83"/>
    <w:rsid w:val="00C21F9F"/>
    <w:rsid w:val="00CD2592"/>
    <w:rsid w:val="00DF5DCD"/>
    <w:rsid w:val="00ED4ECE"/>
    <w:rsid w:val="00F2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7CF89"/>
  <w15:docId w15:val="{38A56529-FF7C-4140-993F-5DDF47D1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21025"/>
    <w:pPr>
      <w:keepNext/>
      <w:spacing w:before="40" w:after="0" w:line="252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21025"/>
    <w:rPr>
      <w:rFonts w:ascii="Calibri Light" w:hAnsi="Calibri Light" w:cs="Calibri Light"/>
      <w:color w:val="2F5496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210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2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025"/>
  </w:style>
  <w:style w:type="paragraph" w:styleId="Footer">
    <w:name w:val="footer"/>
    <w:basedOn w:val="Normal"/>
    <w:link w:val="FooterChar"/>
    <w:uiPriority w:val="99"/>
    <w:unhideWhenUsed/>
    <w:rsid w:val="00F21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025"/>
  </w:style>
  <w:style w:type="paragraph" w:customStyle="1" w:styleId="Default">
    <w:name w:val="Default"/>
    <w:rsid w:val="00F21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41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2E7B149A6DE4499E72C4FF31C3E36" ma:contentTypeVersion="13" ma:contentTypeDescription="Create a new document." ma:contentTypeScope="" ma:versionID="9524e83ec7d2e07a12b6b4b4f5310018">
  <xsd:schema xmlns:xsd="http://www.w3.org/2001/XMLSchema" xmlns:xs="http://www.w3.org/2001/XMLSchema" xmlns:p="http://schemas.microsoft.com/office/2006/metadata/properties" xmlns:ns3="ddb2f761-f5ff-4dd9-a53f-affa92639b72" xmlns:ns4="17de4760-9238-41a8-bca3-c87773565377" targetNamespace="http://schemas.microsoft.com/office/2006/metadata/properties" ma:root="true" ma:fieldsID="3ee05ddbbb9b9299fd13f801c2610741" ns3:_="" ns4:_="">
    <xsd:import namespace="ddb2f761-f5ff-4dd9-a53f-affa92639b72"/>
    <xsd:import namespace="17de4760-9238-41a8-bca3-c87773565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2f761-f5ff-4dd9-a53f-affa92639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e4760-9238-41a8-bca3-c87773565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EBD74C-E8DB-4FEF-827C-C8E19A1C69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C16F6-7D7B-4E2B-8068-4E13215C3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2f761-f5ff-4dd9-a53f-affa92639b72"/>
    <ds:schemaRef ds:uri="17de4760-9238-41a8-bca3-c87773565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8DACE-49F7-414C-A1A2-59A27A9DB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UTEPCSS</dc:creator>
  <cp:keywords/>
  <dc:description/>
  <cp:lastModifiedBy>Villegas, Erika</cp:lastModifiedBy>
  <cp:revision>4</cp:revision>
  <dcterms:created xsi:type="dcterms:W3CDTF">2020-04-13T16:59:00Z</dcterms:created>
  <dcterms:modified xsi:type="dcterms:W3CDTF">2020-04-13T18:13:00Z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0x0101006C62E7B149A6DE4499E72C4FF31C3E36</vt:lpwstr>
  </property>
</Properties>
</file>