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E7D84" w14:textId="77777777" w:rsidR="002772C6" w:rsidRPr="002772C6" w:rsidRDefault="002772C6" w:rsidP="002772C6">
      <w:pPr>
        <w:spacing w:after="161" w:line="393" w:lineRule="atLeast"/>
        <w:outlineLvl w:val="2"/>
        <w:rPr>
          <w:rFonts w:ascii="san-serif" w:eastAsia="Times New Roman" w:hAnsi="san-serif" w:cs="Times New Roman"/>
          <w:color w:val="222222"/>
          <w:kern w:val="0"/>
          <w:sz w:val="36"/>
          <w:szCs w:val="36"/>
          <w14:ligatures w14:val="none"/>
        </w:rPr>
      </w:pPr>
      <w:r w:rsidRPr="002772C6">
        <w:rPr>
          <w:rFonts w:ascii="san-serif" w:eastAsia="Times New Roman" w:hAnsi="san-serif" w:cs="Times New Roman"/>
          <w:color w:val="222222"/>
          <w:kern w:val="0"/>
          <w:sz w:val="36"/>
          <w:szCs w:val="36"/>
          <w14:ligatures w14:val="none"/>
        </w:rPr>
        <w:t>End of Year Carryforwards and Sweeping of Balances</w:t>
      </w:r>
    </w:p>
    <w:p w14:paraId="26C20E77" w14:textId="2897CA02" w:rsidR="002772C6" w:rsidRPr="0096220D" w:rsidRDefault="002772C6"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End of year cost center balances and whether departments can carry over fund balances from the current fiscal year to the next is dependent on the </w:t>
      </w:r>
      <w:r w:rsidR="005E46D2" w:rsidRPr="0096220D">
        <w:rPr>
          <w:rFonts w:ascii="san-serif" w:eastAsia="Times New Roman" w:hAnsi="san-serif" w:cs="Times New Roman"/>
          <w:color w:val="222222"/>
          <w:kern w:val="0"/>
          <w:sz w:val="24"/>
          <w:szCs w:val="24"/>
          <w14:ligatures w14:val="none"/>
        </w:rPr>
        <w:t xml:space="preserve">funding </w:t>
      </w:r>
      <w:r w:rsidRPr="0096220D">
        <w:rPr>
          <w:rFonts w:ascii="san-serif" w:eastAsia="Times New Roman" w:hAnsi="san-serif" w:cs="Times New Roman"/>
          <w:color w:val="222222"/>
          <w:kern w:val="0"/>
          <w:sz w:val="24"/>
          <w:szCs w:val="24"/>
          <w14:ligatures w14:val="none"/>
        </w:rPr>
        <w:t>source of each individual cost center.</w:t>
      </w:r>
    </w:p>
    <w:p w14:paraId="7DB1B914" w14:textId="02D24E6B" w:rsidR="002772C6" w:rsidRPr="0096220D" w:rsidRDefault="002772C6"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Generally, cost centers that are funded from state appropriations and tuition are considered </w:t>
      </w:r>
      <w:r w:rsidR="005E46D2" w:rsidRPr="0096220D">
        <w:rPr>
          <w:rFonts w:ascii="san-serif" w:eastAsia="Times New Roman" w:hAnsi="san-serif" w:cs="Times New Roman"/>
          <w:color w:val="222222"/>
          <w:kern w:val="0"/>
          <w:sz w:val="24"/>
          <w:szCs w:val="24"/>
          <w14:ligatures w14:val="none"/>
        </w:rPr>
        <w:t>centrally funded</w:t>
      </w:r>
      <w:r w:rsidRPr="0096220D">
        <w:rPr>
          <w:rFonts w:ascii="san-serif" w:eastAsia="Times New Roman" w:hAnsi="san-serif" w:cs="Times New Roman"/>
          <w:color w:val="222222"/>
          <w:kern w:val="0"/>
          <w:sz w:val="24"/>
          <w:szCs w:val="24"/>
          <w14:ligatures w14:val="none"/>
        </w:rPr>
        <w:t xml:space="preserve"> and as such, end of year balances are lapsed to </w:t>
      </w:r>
      <w:r w:rsidR="005E46D2" w:rsidRPr="0096220D">
        <w:rPr>
          <w:rFonts w:ascii="san-serif" w:eastAsia="Times New Roman" w:hAnsi="san-serif" w:cs="Times New Roman"/>
          <w:color w:val="222222"/>
          <w:kern w:val="0"/>
          <w:sz w:val="24"/>
          <w:szCs w:val="24"/>
          <w14:ligatures w14:val="none"/>
        </w:rPr>
        <w:t xml:space="preserve">the </w:t>
      </w:r>
      <w:r w:rsidRPr="0096220D">
        <w:rPr>
          <w:rFonts w:ascii="san-serif" w:eastAsia="Times New Roman" w:hAnsi="san-serif" w:cs="Times New Roman"/>
          <w:color w:val="222222"/>
          <w:kern w:val="0"/>
          <w:sz w:val="24"/>
          <w:szCs w:val="24"/>
          <w14:ligatures w14:val="none"/>
        </w:rPr>
        <w:t xml:space="preserve">original funding source. A few exceptions are made for specific allocations, such as faculty start-up funds </w:t>
      </w:r>
      <w:r w:rsidR="005E46D2" w:rsidRPr="0096220D">
        <w:rPr>
          <w:rFonts w:ascii="san-serif" w:eastAsia="Times New Roman" w:hAnsi="san-serif" w:cs="Times New Roman"/>
          <w:color w:val="222222"/>
          <w:kern w:val="0"/>
          <w:sz w:val="24"/>
          <w:szCs w:val="24"/>
          <w14:ligatures w14:val="none"/>
        </w:rPr>
        <w:t xml:space="preserve">or </w:t>
      </w:r>
      <w:r w:rsidRPr="0096220D">
        <w:rPr>
          <w:rFonts w:ascii="san-serif" w:eastAsia="Times New Roman" w:hAnsi="san-serif" w:cs="Times New Roman"/>
          <w:color w:val="222222"/>
          <w:kern w:val="0"/>
          <w:sz w:val="24"/>
          <w:szCs w:val="24"/>
          <w14:ligatures w14:val="none"/>
        </w:rPr>
        <w:t>funds for equipment purchases.</w:t>
      </w:r>
    </w:p>
    <w:p w14:paraId="2B0C25B6" w14:textId="5932076B" w:rsidR="009E4F84" w:rsidRPr="0096220D" w:rsidRDefault="009E4F84"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This document does not provide guidance related to managing carry-forward balances associated with sponsored awards or plant fund accounts. These balances are managed according to established University accounting policies, generally accepted accounting practices, and/or specific contractual terms. It also does not provide guidance related to balance sheet accounts, which are not budgeted and represent non-</w:t>
      </w:r>
      <w:proofErr w:type="gramStart"/>
      <w:r w:rsidRPr="0096220D">
        <w:rPr>
          <w:rFonts w:ascii="san-serif" w:eastAsia="Times New Roman" w:hAnsi="san-serif" w:cs="Times New Roman"/>
          <w:color w:val="222222"/>
          <w:kern w:val="0"/>
          <w:sz w:val="24"/>
          <w:szCs w:val="24"/>
          <w14:ligatures w14:val="none"/>
        </w:rPr>
        <w:t>discretionary,</w:t>
      </w:r>
      <w:proofErr w:type="gramEnd"/>
      <w:r w:rsidRPr="0096220D">
        <w:rPr>
          <w:rFonts w:ascii="san-serif" w:eastAsia="Times New Roman" w:hAnsi="san-serif" w:cs="Times New Roman"/>
          <w:color w:val="222222"/>
          <w:kern w:val="0"/>
          <w:sz w:val="24"/>
          <w:szCs w:val="24"/>
          <w14:ligatures w14:val="none"/>
        </w:rPr>
        <w:t xml:space="preserve"> future obligations.</w:t>
      </w:r>
    </w:p>
    <w:p w14:paraId="261629E8" w14:textId="1F9C257E" w:rsidR="002772C6" w:rsidRPr="0096220D" w:rsidRDefault="002772C6"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The following are examples of cost centers that may roll over balances to the ensuing year</w:t>
      </w:r>
      <w:r w:rsidR="005E46D2" w:rsidRPr="0096220D">
        <w:rPr>
          <w:rFonts w:ascii="san-serif" w:eastAsia="Times New Roman" w:hAnsi="san-serif" w:cs="Times New Roman"/>
          <w:color w:val="222222"/>
          <w:kern w:val="0"/>
          <w:sz w:val="24"/>
          <w:szCs w:val="24"/>
          <w14:ligatures w14:val="none"/>
        </w:rPr>
        <w:t xml:space="preserve"> and is not meant to be a comprehensive list</w:t>
      </w:r>
      <w:r w:rsidRPr="0096220D">
        <w:rPr>
          <w:rFonts w:ascii="san-serif" w:eastAsia="Times New Roman" w:hAnsi="san-serif" w:cs="Times New Roman"/>
          <w:color w:val="222222"/>
          <w:kern w:val="0"/>
          <w:sz w:val="24"/>
          <w:szCs w:val="24"/>
          <w14:ligatures w14:val="none"/>
        </w:rPr>
        <w:t xml:space="preserve">: 1) Indirect Cost Recovery funds, 2) revenue generating departments, 3) gifts/donations (unless specified by donor), and </w:t>
      </w:r>
      <w:r w:rsidR="005E46D2" w:rsidRPr="0096220D">
        <w:rPr>
          <w:rFonts w:ascii="san-serif" w:eastAsia="Times New Roman" w:hAnsi="san-serif" w:cs="Times New Roman"/>
          <w:color w:val="222222"/>
          <w:kern w:val="0"/>
          <w:sz w:val="24"/>
          <w:szCs w:val="24"/>
          <w14:ligatures w14:val="none"/>
        </w:rPr>
        <w:t>4</w:t>
      </w:r>
      <w:r w:rsidRPr="0096220D">
        <w:rPr>
          <w:rFonts w:ascii="san-serif" w:eastAsia="Times New Roman" w:hAnsi="san-serif" w:cs="Times New Roman"/>
          <w:color w:val="222222"/>
          <w:kern w:val="0"/>
          <w:sz w:val="24"/>
          <w:szCs w:val="24"/>
          <w14:ligatures w14:val="none"/>
        </w:rPr>
        <w:t>) incidental fee balances within allowed parameters.</w:t>
      </w:r>
    </w:p>
    <w:p w14:paraId="3B5263A7" w14:textId="44570414" w:rsidR="002772C6" w:rsidRPr="0096220D" w:rsidRDefault="002772C6"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Discretionary funds are allocations that can be utilized for non-funded initiatives that support students, faculty, and staff, but any unexpended balances</w:t>
      </w:r>
      <w:r w:rsidR="005E46D2" w:rsidRPr="0096220D">
        <w:rPr>
          <w:rFonts w:ascii="san-serif" w:eastAsia="Times New Roman" w:hAnsi="san-serif" w:cs="Times New Roman"/>
          <w:color w:val="222222"/>
          <w:kern w:val="0"/>
          <w:sz w:val="24"/>
          <w:szCs w:val="24"/>
          <w14:ligatures w14:val="none"/>
        </w:rPr>
        <w:t xml:space="preserve"> will not roll over</w:t>
      </w:r>
      <w:r w:rsidRPr="0096220D">
        <w:rPr>
          <w:rFonts w:ascii="san-serif" w:eastAsia="Times New Roman" w:hAnsi="san-serif" w:cs="Times New Roman"/>
          <w:color w:val="222222"/>
          <w:kern w:val="0"/>
          <w:sz w:val="24"/>
          <w:szCs w:val="24"/>
          <w14:ligatures w14:val="none"/>
        </w:rPr>
        <w:t xml:space="preserve">.  </w:t>
      </w:r>
    </w:p>
    <w:p w14:paraId="62C5C440" w14:textId="298BB64C" w:rsidR="002772C6" w:rsidRPr="0096220D" w:rsidRDefault="002772C6"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Question</w:t>
      </w:r>
      <w:r w:rsidR="005E46D2" w:rsidRPr="0096220D">
        <w:rPr>
          <w:rFonts w:ascii="san-serif" w:eastAsia="Times New Roman" w:hAnsi="san-serif" w:cs="Times New Roman"/>
          <w:color w:val="222222"/>
          <w:kern w:val="0"/>
          <w:sz w:val="24"/>
          <w:szCs w:val="24"/>
          <w14:ligatures w14:val="none"/>
        </w:rPr>
        <w:t>s</w:t>
      </w:r>
      <w:r w:rsidRPr="0096220D">
        <w:rPr>
          <w:rFonts w:ascii="san-serif" w:eastAsia="Times New Roman" w:hAnsi="san-serif" w:cs="Times New Roman"/>
          <w:color w:val="222222"/>
          <w:kern w:val="0"/>
          <w:sz w:val="24"/>
          <w:szCs w:val="24"/>
          <w14:ligatures w14:val="none"/>
        </w:rPr>
        <w:t xml:space="preserve"> related </w:t>
      </w:r>
      <w:r w:rsidR="00243B58" w:rsidRPr="0096220D">
        <w:rPr>
          <w:rFonts w:ascii="san-serif" w:eastAsia="Times New Roman" w:hAnsi="san-serif" w:cs="Times New Roman"/>
          <w:color w:val="222222"/>
          <w:kern w:val="0"/>
          <w:sz w:val="24"/>
          <w:szCs w:val="24"/>
          <w14:ligatures w14:val="none"/>
        </w:rPr>
        <w:t xml:space="preserve">to the </w:t>
      </w:r>
      <w:r w:rsidRPr="0096220D">
        <w:rPr>
          <w:rFonts w:ascii="san-serif" w:eastAsia="Times New Roman" w:hAnsi="san-serif" w:cs="Times New Roman"/>
          <w:color w:val="222222"/>
          <w:kern w:val="0"/>
          <w:sz w:val="24"/>
          <w:szCs w:val="24"/>
          <w14:ligatures w14:val="none"/>
        </w:rPr>
        <w:t xml:space="preserve">types of cost centers and roll </w:t>
      </w:r>
      <w:r w:rsidR="00936E0A" w:rsidRPr="0096220D">
        <w:rPr>
          <w:rFonts w:ascii="san-serif" w:eastAsia="Times New Roman" w:hAnsi="san-serif" w:cs="Times New Roman"/>
          <w:color w:val="222222"/>
          <w:kern w:val="0"/>
          <w:sz w:val="24"/>
          <w:szCs w:val="24"/>
          <w14:ligatures w14:val="none"/>
        </w:rPr>
        <w:t>over balances should be directed to the Office of Budget &amp; Fiscal Management.</w:t>
      </w:r>
    </w:p>
    <w:p w14:paraId="5806A922" w14:textId="03D9402B" w:rsidR="002772C6" w:rsidRPr="002772C6" w:rsidRDefault="002772C6" w:rsidP="002772C6">
      <w:pPr>
        <w:spacing w:after="161" w:line="393" w:lineRule="atLeast"/>
        <w:outlineLvl w:val="2"/>
        <w:rPr>
          <w:rFonts w:ascii="san-serif" w:eastAsia="Times New Roman" w:hAnsi="san-serif" w:cs="Times New Roman"/>
          <w:color w:val="222222"/>
          <w:kern w:val="0"/>
          <w:sz w:val="36"/>
          <w:szCs w:val="36"/>
          <w14:ligatures w14:val="none"/>
        </w:rPr>
      </w:pPr>
      <w:r w:rsidRPr="002772C6">
        <w:rPr>
          <w:rFonts w:ascii="san-serif" w:eastAsia="Times New Roman" w:hAnsi="san-serif" w:cs="Times New Roman"/>
          <w:color w:val="222222"/>
          <w:kern w:val="0"/>
          <w:sz w:val="36"/>
          <w:szCs w:val="36"/>
          <w14:ligatures w14:val="none"/>
        </w:rPr>
        <w:t xml:space="preserve">Salary Savings from Vacancies </w:t>
      </w:r>
    </w:p>
    <w:p w14:paraId="3CF17D07" w14:textId="065E4AF2" w:rsidR="002772C6" w:rsidRPr="0096220D" w:rsidRDefault="005E46D2" w:rsidP="003A5DA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Realized </w:t>
      </w:r>
      <w:r w:rsidR="002772C6" w:rsidRPr="0096220D">
        <w:rPr>
          <w:rFonts w:ascii="san-serif" w:eastAsia="Times New Roman" w:hAnsi="san-serif" w:cs="Times New Roman"/>
          <w:color w:val="222222"/>
          <w:kern w:val="0"/>
          <w:sz w:val="24"/>
          <w:szCs w:val="24"/>
          <w14:ligatures w14:val="none"/>
        </w:rPr>
        <w:t xml:space="preserve">A&amp;P and Classified salary savings will be swept each month, starting with </w:t>
      </w:r>
      <w:r w:rsidRPr="0096220D">
        <w:rPr>
          <w:rFonts w:ascii="san-serif" w:eastAsia="Times New Roman" w:hAnsi="san-serif" w:cs="Times New Roman"/>
          <w:color w:val="222222"/>
          <w:kern w:val="0"/>
          <w:sz w:val="24"/>
          <w:szCs w:val="24"/>
          <w14:ligatures w14:val="none"/>
        </w:rPr>
        <w:t xml:space="preserve">the </w:t>
      </w:r>
      <w:r w:rsidR="002772C6" w:rsidRPr="0096220D">
        <w:rPr>
          <w:rFonts w:ascii="san-serif" w:eastAsia="Times New Roman" w:hAnsi="san-serif" w:cs="Times New Roman"/>
          <w:color w:val="222222"/>
          <w:kern w:val="0"/>
          <w:sz w:val="24"/>
          <w:szCs w:val="24"/>
          <w14:ligatures w14:val="none"/>
        </w:rPr>
        <w:t xml:space="preserve">October close. </w:t>
      </w:r>
      <w:r w:rsidRPr="0096220D">
        <w:rPr>
          <w:rFonts w:ascii="san-serif" w:eastAsia="Times New Roman" w:hAnsi="san-serif" w:cs="Times New Roman"/>
          <w:color w:val="222222"/>
          <w:kern w:val="0"/>
          <w:sz w:val="24"/>
          <w:szCs w:val="24"/>
          <w14:ligatures w14:val="none"/>
        </w:rPr>
        <w:t>These f</w:t>
      </w:r>
      <w:r w:rsidR="002772C6" w:rsidRPr="0096220D">
        <w:rPr>
          <w:rFonts w:ascii="san-serif" w:eastAsia="Times New Roman" w:hAnsi="san-serif" w:cs="Times New Roman"/>
          <w:color w:val="222222"/>
          <w:kern w:val="0"/>
          <w:sz w:val="24"/>
          <w:szCs w:val="24"/>
          <w14:ligatures w14:val="none"/>
        </w:rPr>
        <w:t>unds will still be available</w:t>
      </w:r>
      <w:r w:rsidRPr="0096220D">
        <w:rPr>
          <w:rFonts w:ascii="san-serif" w:eastAsia="Times New Roman" w:hAnsi="san-serif" w:cs="Times New Roman"/>
          <w:color w:val="222222"/>
          <w:kern w:val="0"/>
          <w:sz w:val="24"/>
          <w:szCs w:val="24"/>
          <w14:ligatures w14:val="none"/>
        </w:rPr>
        <w:t xml:space="preserve"> </w:t>
      </w:r>
      <w:r w:rsidR="00BD1C30" w:rsidRPr="0096220D">
        <w:rPr>
          <w:rFonts w:ascii="san-serif" w:eastAsia="Times New Roman" w:hAnsi="san-serif" w:cs="Times New Roman"/>
          <w:color w:val="222222"/>
          <w:kern w:val="0"/>
          <w:sz w:val="24"/>
          <w:szCs w:val="24"/>
          <w14:ligatures w14:val="none"/>
        </w:rPr>
        <w:t xml:space="preserve">to departments </w:t>
      </w:r>
      <w:r w:rsidRPr="0096220D">
        <w:rPr>
          <w:rFonts w:ascii="san-serif" w:eastAsia="Times New Roman" w:hAnsi="san-serif" w:cs="Times New Roman"/>
          <w:color w:val="222222"/>
          <w:kern w:val="0"/>
          <w:sz w:val="24"/>
          <w:szCs w:val="24"/>
          <w14:ligatures w14:val="none"/>
        </w:rPr>
        <w:t>for new hires</w:t>
      </w:r>
      <w:r w:rsidR="002772C6" w:rsidRPr="0096220D">
        <w:rPr>
          <w:rFonts w:ascii="san-serif" w:eastAsia="Times New Roman" w:hAnsi="san-serif" w:cs="Times New Roman"/>
          <w:color w:val="222222"/>
          <w:kern w:val="0"/>
          <w:sz w:val="24"/>
          <w:szCs w:val="24"/>
          <w14:ligatures w14:val="none"/>
        </w:rPr>
        <w:t xml:space="preserve">. Permanent reductions </w:t>
      </w:r>
      <w:r w:rsidRPr="0096220D">
        <w:rPr>
          <w:rFonts w:ascii="san-serif" w:eastAsia="Times New Roman" w:hAnsi="san-serif" w:cs="Times New Roman"/>
          <w:color w:val="222222"/>
          <w:kern w:val="0"/>
          <w:sz w:val="24"/>
          <w:szCs w:val="24"/>
          <w14:ligatures w14:val="none"/>
        </w:rPr>
        <w:t xml:space="preserve">can be made </w:t>
      </w:r>
      <w:r w:rsidR="002772C6" w:rsidRPr="0096220D">
        <w:rPr>
          <w:rFonts w:ascii="san-serif" w:eastAsia="Times New Roman" w:hAnsi="san-serif" w:cs="Times New Roman"/>
          <w:color w:val="222222"/>
          <w:kern w:val="0"/>
          <w:sz w:val="24"/>
          <w:szCs w:val="24"/>
          <w14:ligatures w14:val="none"/>
        </w:rPr>
        <w:t xml:space="preserve">to </w:t>
      </w:r>
      <w:r w:rsidRPr="0096220D">
        <w:rPr>
          <w:rFonts w:ascii="san-serif" w:eastAsia="Times New Roman" w:hAnsi="san-serif" w:cs="Times New Roman"/>
          <w:color w:val="222222"/>
          <w:kern w:val="0"/>
          <w:sz w:val="24"/>
          <w:szCs w:val="24"/>
          <w14:ligatures w14:val="none"/>
        </w:rPr>
        <w:t xml:space="preserve">budgeted, vacant </w:t>
      </w:r>
      <w:r w:rsidR="002772C6" w:rsidRPr="0096220D">
        <w:rPr>
          <w:rFonts w:ascii="san-serif" w:eastAsia="Times New Roman" w:hAnsi="san-serif" w:cs="Times New Roman"/>
          <w:color w:val="222222"/>
          <w:kern w:val="0"/>
          <w:sz w:val="24"/>
          <w:szCs w:val="24"/>
          <w14:ligatures w14:val="none"/>
        </w:rPr>
        <w:t>positions</w:t>
      </w:r>
      <w:r w:rsidRPr="0096220D">
        <w:rPr>
          <w:rFonts w:ascii="san-serif" w:eastAsia="Times New Roman" w:hAnsi="san-serif" w:cs="Times New Roman"/>
          <w:color w:val="222222"/>
          <w:kern w:val="0"/>
          <w:sz w:val="24"/>
          <w:szCs w:val="24"/>
          <w14:ligatures w14:val="none"/>
        </w:rPr>
        <w:t xml:space="preserve"> </w:t>
      </w:r>
      <w:proofErr w:type="gramStart"/>
      <w:r w:rsidRPr="0096220D">
        <w:rPr>
          <w:rFonts w:ascii="san-serif" w:eastAsia="Times New Roman" w:hAnsi="san-serif" w:cs="Times New Roman"/>
          <w:color w:val="222222"/>
          <w:kern w:val="0"/>
          <w:sz w:val="24"/>
          <w:szCs w:val="24"/>
          <w14:ligatures w14:val="none"/>
        </w:rPr>
        <w:t>in order</w:t>
      </w:r>
      <w:r w:rsidR="002772C6" w:rsidRPr="0096220D">
        <w:rPr>
          <w:rFonts w:ascii="san-serif" w:eastAsia="Times New Roman" w:hAnsi="san-serif" w:cs="Times New Roman"/>
          <w:color w:val="222222"/>
          <w:kern w:val="0"/>
          <w:sz w:val="24"/>
          <w:szCs w:val="24"/>
          <w14:ligatures w14:val="none"/>
        </w:rPr>
        <w:t xml:space="preserve"> to</w:t>
      </w:r>
      <w:proofErr w:type="gramEnd"/>
      <w:r w:rsidR="002772C6" w:rsidRPr="0096220D">
        <w:rPr>
          <w:rFonts w:ascii="san-serif" w:eastAsia="Times New Roman" w:hAnsi="san-serif" w:cs="Times New Roman"/>
          <w:color w:val="222222"/>
          <w:kern w:val="0"/>
          <w:sz w:val="24"/>
          <w:szCs w:val="24"/>
          <w14:ligatures w14:val="none"/>
        </w:rPr>
        <w:t xml:space="preserve"> fund </w:t>
      </w:r>
      <w:r w:rsidRPr="0096220D">
        <w:rPr>
          <w:rFonts w:ascii="san-serif" w:eastAsia="Times New Roman" w:hAnsi="san-serif" w:cs="Times New Roman"/>
          <w:color w:val="222222"/>
          <w:kern w:val="0"/>
          <w:sz w:val="24"/>
          <w:szCs w:val="24"/>
          <w14:ligatures w14:val="none"/>
        </w:rPr>
        <w:t>salary adjustments,</w:t>
      </w:r>
      <w:r w:rsidR="002772C6" w:rsidRPr="0096220D">
        <w:rPr>
          <w:rFonts w:ascii="san-serif" w:eastAsia="Times New Roman" w:hAnsi="san-serif" w:cs="Times New Roman"/>
          <w:color w:val="222222"/>
          <w:kern w:val="0"/>
          <w:sz w:val="24"/>
          <w:szCs w:val="24"/>
          <w14:ligatures w14:val="none"/>
        </w:rPr>
        <w:t xml:space="preserve"> but </w:t>
      </w:r>
      <w:r w:rsidRPr="0096220D">
        <w:rPr>
          <w:rFonts w:ascii="san-serif" w:eastAsia="Times New Roman" w:hAnsi="san-serif" w:cs="Times New Roman"/>
          <w:color w:val="222222"/>
          <w:kern w:val="0"/>
          <w:sz w:val="24"/>
          <w:szCs w:val="24"/>
          <w14:ligatures w14:val="none"/>
        </w:rPr>
        <w:t xml:space="preserve">the position’s salary </w:t>
      </w:r>
      <w:r w:rsidR="002772C6" w:rsidRPr="0096220D">
        <w:rPr>
          <w:rFonts w:ascii="san-serif" w:eastAsia="Times New Roman" w:hAnsi="san-serif" w:cs="Times New Roman"/>
          <w:color w:val="222222"/>
          <w:kern w:val="0"/>
          <w:sz w:val="24"/>
          <w:szCs w:val="24"/>
          <w14:ligatures w14:val="none"/>
        </w:rPr>
        <w:t xml:space="preserve">cannot be left below </w:t>
      </w:r>
      <w:r w:rsidRPr="0096220D">
        <w:rPr>
          <w:rFonts w:ascii="san-serif" w:eastAsia="Times New Roman" w:hAnsi="san-serif" w:cs="Times New Roman"/>
          <w:color w:val="222222"/>
          <w:kern w:val="0"/>
          <w:sz w:val="24"/>
          <w:szCs w:val="24"/>
          <w14:ligatures w14:val="none"/>
        </w:rPr>
        <w:t xml:space="preserve">the job code </w:t>
      </w:r>
      <w:r w:rsidR="002772C6" w:rsidRPr="0096220D">
        <w:rPr>
          <w:rFonts w:ascii="san-serif" w:eastAsia="Times New Roman" w:hAnsi="san-serif" w:cs="Times New Roman"/>
          <w:color w:val="222222"/>
          <w:kern w:val="0"/>
          <w:sz w:val="24"/>
          <w:szCs w:val="24"/>
          <w14:ligatures w14:val="none"/>
        </w:rPr>
        <w:t xml:space="preserve">minimum. </w:t>
      </w:r>
      <w:r w:rsidRPr="0096220D">
        <w:rPr>
          <w:rFonts w:ascii="san-serif" w:eastAsia="Times New Roman" w:hAnsi="san-serif" w:cs="Times New Roman"/>
          <w:color w:val="222222"/>
          <w:kern w:val="0"/>
          <w:sz w:val="24"/>
          <w:szCs w:val="24"/>
          <w14:ligatures w14:val="none"/>
        </w:rPr>
        <w:t>The use of salary savings requires approval from the Vice President for Business Affairs, do</w:t>
      </w:r>
      <w:r w:rsidR="002A69D6" w:rsidRPr="0096220D">
        <w:rPr>
          <w:rFonts w:ascii="san-serif" w:eastAsia="Times New Roman" w:hAnsi="san-serif" w:cs="Times New Roman"/>
          <w:color w:val="222222"/>
          <w:kern w:val="0"/>
          <w:sz w:val="24"/>
          <w:szCs w:val="24"/>
          <w14:ligatures w14:val="none"/>
        </w:rPr>
        <w:t>es</w:t>
      </w:r>
      <w:r w:rsidRPr="0096220D">
        <w:rPr>
          <w:rFonts w:ascii="san-serif" w:eastAsia="Times New Roman" w:hAnsi="san-serif" w:cs="Times New Roman"/>
          <w:color w:val="222222"/>
          <w:kern w:val="0"/>
          <w:sz w:val="24"/>
          <w:szCs w:val="24"/>
          <w14:ligatures w14:val="none"/>
        </w:rPr>
        <w:t xml:space="preserve"> not constitute a permanent adjustment to the budget, and will not roll over to the next fiscal year.</w:t>
      </w:r>
    </w:p>
    <w:p w14:paraId="2B91C95C" w14:textId="391389DB" w:rsidR="00936E0A" w:rsidRPr="002772C6" w:rsidRDefault="00936E0A" w:rsidP="00936E0A">
      <w:pPr>
        <w:spacing w:after="161" w:line="393" w:lineRule="atLeast"/>
        <w:outlineLvl w:val="2"/>
        <w:rPr>
          <w:rFonts w:ascii="san-serif" w:eastAsia="Times New Roman" w:hAnsi="san-serif" w:cs="Times New Roman"/>
          <w:color w:val="222222"/>
          <w:kern w:val="0"/>
          <w:sz w:val="36"/>
          <w:szCs w:val="36"/>
          <w14:ligatures w14:val="none"/>
        </w:rPr>
      </w:pPr>
      <w:r>
        <w:rPr>
          <w:rFonts w:ascii="san-serif" w:eastAsia="Times New Roman" w:hAnsi="san-serif" w:cs="Times New Roman"/>
          <w:color w:val="222222"/>
          <w:kern w:val="0"/>
          <w:sz w:val="36"/>
          <w:szCs w:val="36"/>
          <w14:ligatures w14:val="none"/>
        </w:rPr>
        <w:t>Incidental Fee Balances</w:t>
      </w:r>
    </w:p>
    <w:p w14:paraId="3E0983D5" w14:textId="1706EC2D" w:rsidR="00936E0A" w:rsidRPr="0096220D" w:rsidRDefault="00936E0A" w:rsidP="002772C6">
      <w:pPr>
        <w:spacing w:before="100" w:beforeAutospacing="1" w:after="100" w:afterAutospacing="1" w:line="240" w:lineRule="auto"/>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The Office of Budget &amp; Fiscal Management shall monitor incidental unexpended balances on an annual basis.  </w:t>
      </w:r>
    </w:p>
    <w:p w14:paraId="113AA9CB" w14:textId="0A114F6E" w:rsidR="00936E0A" w:rsidRPr="0096220D" w:rsidRDefault="00936E0A" w:rsidP="00A467C2">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lastRenderedPageBreak/>
        <w:t>Incidental Fees are authorized by TEC Section 54.504 which states "The rate of an incidental fee must reasonably reflect the actual cost to the university of the materials or services for which the fee is collected." Therefore, incidental fee revenue cost centers should not accumulate large balances.</w:t>
      </w:r>
    </w:p>
    <w:p w14:paraId="2D97DC64" w14:textId="40EEC1B1" w:rsidR="00936E0A" w:rsidRPr="00A467C2" w:rsidRDefault="00936E0A" w:rsidP="00936E0A">
      <w:pPr>
        <w:pStyle w:val="Heading2"/>
        <w:tabs>
          <w:tab w:val="left" w:pos="180"/>
        </w:tabs>
        <w:rPr>
          <w:rFonts w:ascii="Sans Serif Collection" w:eastAsia="Times New Roman" w:hAnsi="Sans Serif Collection" w:cs="Sans Serif Collection"/>
          <w:sz w:val="28"/>
          <w:szCs w:val="28"/>
        </w:rPr>
      </w:pPr>
      <w:r w:rsidRPr="00A467C2">
        <w:rPr>
          <w:rFonts w:ascii="Sans Serif Collection" w:eastAsia="Times New Roman" w:hAnsi="Sans Serif Collection" w:cs="Sans Serif Collection"/>
        </w:rPr>
        <w:tab/>
      </w:r>
      <w:r w:rsidRPr="00A467C2">
        <w:rPr>
          <w:rFonts w:ascii="Sans Serif Collection" w:eastAsia="Times New Roman" w:hAnsi="Sans Serif Collection" w:cs="Sans Serif Collection"/>
          <w:color w:val="auto"/>
          <w:sz w:val="28"/>
          <w:szCs w:val="28"/>
        </w:rPr>
        <w:t>Monitoring Process</w:t>
      </w:r>
    </w:p>
    <w:p w14:paraId="78448FBA" w14:textId="77777777" w:rsidR="00936E0A" w:rsidRPr="0096220D" w:rsidRDefault="00936E0A" w:rsidP="00936E0A">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The responsibility for monitoring incidental fee balances resides with the cost center managers and college/division budget </w:t>
      </w:r>
      <w:proofErr w:type="gramStart"/>
      <w:r w:rsidRPr="0096220D">
        <w:rPr>
          <w:rFonts w:ascii="san-serif" w:eastAsia="Times New Roman" w:hAnsi="san-serif" w:cs="Times New Roman"/>
          <w:color w:val="222222"/>
          <w:kern w:val="0"/>
          <w:sz w:val="24"/>
          <w:szCs w:val="24"/>
          <w14:ligatures w14:val="none"/>
        </w:rPr>
        <w:t>contacts</w:t>
      </w:r>
      <w:proofErr w:type="gramEnd"/>
      <w:r w:rsidRPr="0096220D">
        <w:rPr>
          <w:rFonts w:ascii="san-serif" w:eastAsia="Times New Roman" w:hAnsi="san-serif" w:cs="Times New Roman"/>
          <w:color w:val="222222"/>
          <w:kern w:val="0"/>
          <w:sz w:val="24"/>
          <w:szCs w:val="24"/>
          <w14:ligatures w14:val="none"/>
        </w:rPr>
        <w:t xml:space="preserve">. </w:t>
      </w:r>
    </w:p>
    <w:p w14:paraId="3C2C46C2" w14:textId="153F0BB9" w:rsidR="00936E0A" w:rsidRPr="0096220D" w:rsidRDefault="00FE12B4" w:rsidP="00936E0A">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A</w:t>
      </w:r>
      <w:r w:rsidR="00936E0A" w:rsidRPr="0096220D">
        <w:rPr>
          <w:rFonts w:ascii="san-serif" w:eastAsia="Times New Roman" w:hAnsi="san-serif" w:cs="Times New Roman"/>
          <w:color w:val="222222"/>
          <w:kern w:val="0"/>
          <w:sz w:val="24"/>
          <w:szCs w:val="24"/>
          <w14:ligatures w14:val="none"/>
        </w:rPr>
        <w:t xml:space="preserve">s a </w:t>
      </w:r>
      <w:proofErr w:type="gramStart"/>
      <w:r w:rsidR="00936E0A" w:rsidRPr="0096220D">
        <w:rPr>
          <w:rFonts w:ascii="san-serif" w:eastAsia="Times New Roman" w:hAnsi="san-serif" w:cs="Times New Roman"/>
          <w:color w:val="222222"/>
          <w:kern w:val="0"/>
          <w:sz w:val="24"/>
          <w:szCs w:val="24"/>
          <w14:ligatures w14:val="none"/>
        </w:rPr>
        <w:t>rule-of-thumb</w:t>
      </w:r>
      <w:proofErr w:type="gramEnd"/>
      <w:r w:rsidR="00936E0A" w:rsidRPr="0096220D">
        <w:rPr>
          <w:rFonts w:ascii="san-serif" w:eastAsia="Times New Roman" w:hAnsi="san-serif" w:cs="Times New Roman"/>
          <w:color w:val="222222"/>
          <w:kern w:val="0"/>
          <w:sz w:val="24"/>
          <w:szCs w:val="24"/>
          <w14:ligatures w14:val="none"/>
        </w:rPr>
        <w:t>, balances should not be allowed to accumulate to greater than 20% of</w:t>
      </w:r>
      <w:r w:rsidRPr="0096220D">
        <w:rPr>
          <w:rFonts w:ascii="san-serif" w:eastAsia="Times New Roman" w:hAnsi="san-serif" w:cs="Times New Roman"/>
          <w:color w:val="222222"/>
          <w:kern w:val="0"/>
          <w:sz w:val="24"/>
          <w:szCs w:val="24"/>
          <w14:ligatures w14:val="none"/>
        </w:rPr>
        <w:t xml:space="preserve"> the</w:t>
      </w:r>
      <w:r w:rsidR="00936E0A" w:rsidRPr="0096220D">
        <w:rPr>
          <w:rFonts w:ascii="san-serif" w:eastAsia="Times New Roman" w:hAnsi="san-serif" w:cs="Times New Roman"/>
          <w:color w:val="222222"/>
          <w:kern w:val="0"/>
          <w:sz w:val="24"/>
          <w:szCs w:val="24"/>
          <w14:ligatures w14:val="none"/>
        </w:rPr>
        <w:t xml:space="preserve"> annual </w:t>
      </w:r>
      <w:r w:rsidRPr="0096220D">
        <w:rPr>
          <w:rFonts w:ascii="san-serif" w:eastAsia="Times New Roman" w:hAnsi="san-serif" w:cs="Times New Roman"/>
          <w:color w:val="222222"/>
          <w:kern w:val="0"/>
          <w:sz w:val="24"/>
          <w:szCs w:val="24"/>
          <w14:ligatures w14:val="none"/>
        </w:rPr>
        <w:t xml:space="preserve">fee </w:t>
      </w:r>
      <w:r w:rsidR="00936E0A" w:rsidRPr="0096220D">
        <w:rPr>
          <w:rFonts w:ascii="san-serif" w:eastAsia="Times New Roman" w:hAnsi="san-serif" w:cs="Times New Roman"/>
          <w:color w:val="222222"/>
          <w:kern w:val="0"/>
          <w:sz w:val="24"/>
          <w:szCs w:val="24"/>
          <w14:ligatures w14:val="none"/>
        </w:rPr>
        <w:t xml:space="preserve">revenue. However, if well-documented, balances may be allowed to fund large cyclical purchases. </w:t>
      </w:r>
    </w:p>
    <w:p w14:paraId="2F9BE768" w14:textId="77777777" w:rsidR="00936E0A" w:rsidRPr="0096220D" w:rsidRDefault="00936E0A" w:rsidP="00936E0A">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The Office of Budget &amp; Fiscal Management will provide a monthly balance listing to college and divisional budget contacts for all cost centers, including fees, as a tool for monitoring balances. </w:t>
      </w:r>
    </w:p>
    <w:p w14:paraId="608AC442" w14:textId="463DEA11" w:rsidR="00936E0A" w:rsidRPr="0096220D" w:rsidRDefault="00936E0A" w:rsidP="00936E0A">
      <w:pPr>
        <w:spacing w:before="100" w:beforeAutospacing="1" w:after="100" w:afterAutospacing="1" w:line="240" w:lineRule="auto"/>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 </w:t>
      </w:r>
      <w:r w:rsidRPr="0096220D">
        <w:rPr>
          <w:rFonts w:ascii="san-serif" w:eastAsia="Times New Roman" w:hAnsi="san-serif" w:cs="Times New Roman"/>
          <w:color w:val="222222"/>
          <w:kern w:val="0"/>
          <w:sz w:val="24"/>
          <w:szCs w:val="24"/>
          <w14:ligatures w14:val="none"/>
        </w:rPr>
        <w:tab/>
        <w:t>At the close of each fiscal year, fee cost center balances shall be assessed and, in cases where a balance exceeds 20% of</w:t>
      </w:r>
      <w:r w:rsidR="005E46D2" w:rsidRPr="0096220D">
        <w:rPr>
          <w:rFonts w:ascii="san-serif" w:eastAsia="Times New Roman" w:hAnsi="san-serif" w:cs="Times New Roman"/>
          <w:color w:val="222222"/>
          <w:kern w:val="0"/>
          <w:sz w:val="24"/>
          <w:szCs w:val="24"/>
          <w14:ligatures w14:val="none"/>
        </w:rPr>
        <w:t xml:space="preserve"> the</w:t>
      </w:r>
      <w:r w:rsidRPr="0096220D">
        <w:rPr>
          <w:rFonts w:ascii="san-serif" w:eastAsia="Times New Roman" w:hAnsi="san-serif" w:cs="Times New Roman"/>
          <w:color w:val="222222"/>
          <w:kern w:val="0"/>
          <w:sz w:val="24"/>
          <w:szCs w:val="24"/>
          <w14:ligatures w14:val="none"/>
        </w:rPr>
        <w:t xml:space="preserve"> annual revenue, a justification/action plan will be required </w:t>
      </w:r>
      <w:r w:rsidR="00FE12B4" w:rsidRPr="0096220D">
        <w:rPr>
          <w:rFonts w:ascii="san-serif" w:eastAsia="Times New Roman" w:hAnsi="san-serif" w:cs="Times New Roman"/>
          <w:color w:val="222222"/>
          <w:kern w:val="0"/>
          <w:sz w:val="24"/>
          <w:szCs w:val="24"/>
          <w14:ligatures w14:val="none"/>
        </w:rPr>
        <w:t>no later than September 15</w:t>
      </w:r>
      <w:r w:rsidR="00FE12B4" w:rsidRPr="0096220D">
        <w:rPr>
          <w:rFonts w:ascii="san-serif" w:eastAsia="Times New Roman" w:hAnsi="san-serif" w:cs="Times New Roman"/>
          <w:color w:val="222222"/>
          <w:kern w:val="0"/>
          <w:sz w:val="24"/>
          <w:szCs w:val="24"/>
          <w:vertAlign w:val="superscript"/>
          <w14:ligatures w14:val="none"/>
        </w:rPr>
        <w:t>th</w:t>
      </w:r>
      <w:r w:rsidR="00FE12B4" w:rsidRPr="0096220D">
        <w:rPr>
          <w:rFonts w:ascii="san-serif" w:eastAsia="Times New Roman" w:hAnsi="san-serif" w:cs="Times New Roman"/>
          <w:color w:val="222222"/>
          <w:kern w:val="0"/>
          <w:sz w:val="24"/>
          <w:szCs w:val="24"/>
          <w14:ligatures w14:val="none"/>
        </w:rPr>
        <w:t xml:space="preserve"> of each fiscal year</w:t>
      </w:r>
      <w:r w:rsidRPr="0096220D">
        <w:rPr>
          <w:rFonts w:ascii="san-serif" w:eastAsia="Times New Roman" w:hAnsi="san-serif" w:cs="Times New Roman"/>
          <w:color w:val="222222"/>
          <w:kern w:val="0"/>
          <w:sz w:val="24"/>
          <w:szCs w:val="24"/>
          <w14:ligatures w14:val="none"/>
        </w:rPr>
        <w:t xml:space="preserve">. </w:t>
      </w:r>
    </w:p>
    <w:p w14:paraId="1F8C3A53" w14:textId="2EB184B6" w:rsidR="00936E0A" w:rsidRPr="0096220D" w:rsidRDefault="00936E0A" w:rsidP="00FE12B4">
      <w:pPr>
        <w:spacing w:before="100" w:beforeAutospacing="1" w:after="100" w:afterAutospacing="1" w:line="240" w:lineRule="auto"/>
        <w:ind w:firstLine="720"/>
        <w:rPr>
          <w:rFonts w:ascii="san-serif" w:eastAsia="Times New Roman" w:hAnsi="san-serif" w:cs="Times New Roman"/>
          <w:color w:val="222222"/>
          <w:kern w:val="0"/>
          <w:sz w:val="24"/>
          <w:szCs w:val="24"/>
          <w14:ligatures w14:val="none"/>
        </w:rPr>
      </w:pPr>
      <w:r w:rsidRPr="0096220D">
        <w:rPr>
          <w:rFonts w:ascii="san-serif" w:eastAsia="Times New Roman" w:hAnsi="san-serif" w:cs="Times New Roman"/>
          <w:color w:val="222222"/>
          <w:kern w:val="0"/>
          <w:sz w:val="24"/>
          <w:szCs w:val="24"/>
          <w14:ligatures w14:val="none"/>
        </w:rPr>
        <w:t xml:space="preserve">The Office of Budget &amp; Fiscal Management </w:t>
      </w:r>
      <w:r w:rsidR="00FE12B4" w:rsidRPr="0096220D">
        <w:rPr>
          <w:rFonts w:ascii="san-serif" w:eastAsia="Times New Roman" w:hAnsi="san-serif" w:cs="Times New Roman"/>
          <w:color w:val="222222"/>
          <w:kern w:val="0"/>
          <w:sz w:val="24"/>
          <w:szCs w:val="24"/>
          <w14:ligatures w14:val="none"/>
        </w:rPr>
        <w:t>is</w:t>
      </w:r>
      <w:r w:rsidRPr="0096220D">
        <w:rPr>
          <w:rFonts w:ascii="san-serif" w:eastAsia="Times New Roman" w:hAnsi="san-serif" w:cs="Times New Roman"/>
          <w:color w:val="222222"/>
          <w:kern w:val="0"/>
          <w:sz w:val="24"/>
          <w:szCs w:val="24"/>
          <w14:ligatures w14:val="none"/>
        </w:rPr>
        <w:t xml:space="preserve"> available to assist with any questions which arise during annual monitoring of incidental fee balances. Documentation of the fee balance assessment and justification/action plans for large balances shall be maintained on file by the </w:t>
      </w:r>
      <w:r w:rsidR="00FE12B4" w:rsidRPr="0096220D">
        <w:rPr>
          <w:rFonts w:ascii="san-serif" w:eastAsia="Times New Roman" w:hAnsi="san-serif" w:cs="Times New Roman"/>
          <w:color w:val="222222"/>
          <w:kern w:val="0"/>
          <w:sz w:val="24"/>
          <w:szCs w:val="24"/>
          <w14:ligatures w14:val="none"/>
        </w:rPr>
        <w:t>Office of Budget &amp; Fiscal Management</w:t>
      </w:r>
      <w:r w:rsidRPr="0096220D">
        <w:rPr>
          <w:rFonts w:ascii="san-serif" w:eastAsia="Times New Roman" w:hAnsi="san-serif" w:cs="Times New Roman"/>
          <w:color w:val="222222"/>
          <w:kern w:val="0"/>
          <w:sz w:val="24"/>
          <w:szCs w:val="24"/>
          <w14:ligatures w14:val="none"/>
        </w:rPr>
        <w:t xml:space="preserve"> in accordance with records retention policies.</w:t>
      </w:r>
    </w:p>
    <w:p w14:paraId="0E0E9136" w14:textId="5FE58AE6" w:rsidR="00936E0A" w:rsidRDefault="00936E0A" w:rsidP="002772C6">
      <w:pPr>
        <w:spacing w:before="100" w:beforeAutospacing="1" w:after="100" w:afterAutospacing="1" w:line="240" w:lineRule="auto"/>
        <w:rPr>
          <w:rFonts w:ascii="san-serif" w:eastAsia="Times New Roman" w:hAnsi="san-serif" w:cs="Times New Roman"/>
          <w:color w:val="222222"/>
          <w:kern w:val="0"/>
          <w:sz w:val="21"/>
          <w:szCs w:val="21"/>
          <w14:ligatures w14:val="none"/>
        </w:rPr>
      </w:pPr>
      <w:r>
        <w:rPr>
          <w:rFonts w:ascii="san-serif" w:eastAsia="Times New Roman" w:hAnsi="san-serif" w:cs="Times New Roman"/>
          <w:color w:val="222222"/>
          <w:kern w:val="0"/>
          <w:sz w:val="21"/>
          <w:szCs w:val="21"/>
          <w14:ligatures w14:val="none"/>
        </w:rPr>
        <w:tab/>
      </w:r>
    </w:p>
    <w:sectPr w:rsidR="00936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an-serif">
    <w:altName w:val="Cambria"/>
    <w:panose1 w:val="00000000000000000000"/>
    <w:charset w:val="00"/>
    <w:family w:val="roman"/>
    <w:notTrueType/>
    <w:pitch w:val="default"/>
  </w:font>
  <w:font w:name="Sans Serif Collection">
    <w:panose1 w:val="020B0502040504020204"/>
    <w:charset w:val="00"/>
    <w:family w:val="swiss"/>
    <w:pitch w:val="variable"/>
    <w:sig w:usb0="8007A0C3" w:usb1="02006040" w:usb2="29100001"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79"/>
    <w:rsid w:val="00161F7B"/>
    <w:rsid w:val="00243B58"/>
    <w:rsid w:val="002772C6"/>
    <w:rsid w:val="002A69D6"/>
    <w:rsid w:val="003A5DA2"/>
    <w:rsid w:val="003B6F21"/>
    <w:rsid w:val="005B6C17"/>
    <w:rsid w:val="005E46D2"/>
    <w:rsid w:val="006F37EC"/>
    <w:rsid w:val="00936E0A"/>
    <w:rsid w:val="0096220D"/>
    <w:rsid w:val="009E4F84"/>
    <w:rsid w:val="00A467C2"/>
    <w:rsid w:val="00AA145F"/>
    <w:rsid w:val="00BD1C30"/>
    <w:rsid w:val="00C55722"/>
    <w:rsid w:val="00D40507"/>
    <w:rsid w:val="00F63679"/>
    <w:rsid w:val="00FE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9C13"/>
  <w15:chartTrackingRefBased/>
  <w15:docId w15:val="{BC8B4458-5A92-4124-AAC9-2FE0B1209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36E0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2772C6"/>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2C6"/>
    <w:rPr>
      <w:rFonts w:ascii="Times New Roman" w:eastAsia="Times New Roman" w:hAnsi="Times New Roman" w:cs="Times New Roman"/>
      <w:b/>
      <w:bCs/>
      <w:kern w:val="0"/>
      <w:sz w:val="27"/>
      <w:szCs w:val="27"/>
      <w14:ligatures w14:val="none"/>
    </w:rPr>
  </w:style>
  <w:style w:type="paragraph" w:styleId="NormalWeb">
    <w:name w:val="Normal (Web)"/>
    <w:basedOn w:val="Normal"/>
    <w:uiPriority w:val="99"/>
    <w:semiHidden/>
    <w:unhideWhenUsed/>
    <w:rsid w:val="002772C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2772C6"/>
    <w:rPr>
      <w:color w:val="0000FF"/>
      <w:u w:val="single"/>
    </w:rPr>
  </w:style>
  <w:style w:type="character" w:customStyle="1" w:styleId="Heading2Char">
    <w:name w:val="Heading 2 Char"/>
    <w:basedOn w:val="DefaultParagraphFont"/>
    <w:link w:val="Heading2"/>
    <w:uiPriority w:val="9"/>
    <w:rsid w:val="00936E0A"/>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5E46D2"/>
    <w:pPr>
      <w:spacing w:after="0" w:line="240" w:lineRule="auto"/>
    </w:pPr>
  </w:style>
  <w:style w:type="character" w:styleId="CommentReference">
    <w:name w:val="annotation reference"/>
    <w:basedOn w:val="DefaultParagraphFont"/>
    <w:uiPriority w:val="99"/>
    <w:semiHidden/>
    <w:unhideWhenUsed/>
    <w:rsid w:val="005E46D2"/>
    <w:rPr>
      <w:sz w:val="16"/>
      <w:szCs w:val="16"/>
    </w:rPr>
  </w:style>
  <w:style w:type="paragraph" w:styleId="CommentText">
    <w:name w:val="annotation text"/>
    <w:basedOn w:val="Normal"/>
    <w:link w:val="CommentTextChar"/>
    <w:uiPriority w:val="99"/>
    <w:unhideWhenUsed/>
    <w:rsid w:val="005E46D2"/>
    <w:pPr>
      <w:spacing w:line="240" w:lineRule="auto"/>
    </w:pPr>
    <w:rPr>
      <w:sz w:val="20"/>
      <w:szCs w:val="20"/>
    </w:rPr>
  </w:style>
  <w:style w:type="character" w:customStyle="1" w:styleId="CommentTextChar">
    <w:name w:val="Comment Text Char"/>
    <w:basedOn w:val="DefaultParagraphFont"/>
    <w:link w:val="CommentText"/>
    <w:uiPriority w:val="99"/>
    <w:rsid w:val="005E46D2"/>
    <w:rPr>
      <w:sz w:val="20"/>
      <w:szCs w:val="20"/>
    </w:rPr>
  </w:style>
  <w:style w:type="paragraph" w:styleId="CommentSubject">
    <w:name w:val="annotation subject"/>
    <w:basedOn w:val="CommentText"/>
    <w:next w:val="CommentText"/>
    <w:link w:val="CommentSubjectChar"/>
    <w:uiPriority w:val="99"/>
    <w:semiHidden/>
    <w:unhideWhenUsed/>
    <w:rsid w:val="005E46D2"/>
    <w:rPr>
      <w:b/>
      <w:bCs/>
    </w:rPr>
  </w:style>
  <w:style w:type="character" w:customStyle="1" w:styleId="CommentSubjectChar">
    <w:name w:val="Comment Subject Char"/>
    <w:basedOn w:val="CommentTextChar"/>
    <w:link w:val="CommentSubject"/>
    <w:uiPriority w:val="99"/>
    <w:semiHidden/>
    <w:rsid w:val="005E46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5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Joanne</dc:creator>
  <cp:keywords/>
  <dc:description/>
  <cp:lastModifiedBy>Tellez, Daisy</cp:lastModifiedBy>
  <cp:revision>2</cp:revision>
  <dcterms:created xsi:type="dcterms:W3CDTF">2024-02-05T18:06:00Z</dcterms:created>
  <dcterms:modified xsi:type="dcterms:W3CDTF">2024-02-05T18:06:00Z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3649dc-6fee-4eb8-a128-734c3c842ea8_Enabled">
    <vt:lpwstr>true</vt:lpwstr>
  </property>
  <property fmtid="{D5CDD505-2E9C-101B-9397-08002B2CF9AE}" pid="3" name="MSIP_Label_b73649dc-6fee-4eb8-a128-734c3c842ea8_SetDate">
    <vt:lpwstr>2023-12-16T01:20:57Z</vt:lpwstr>
  </property>
  <property fmtid="{D5CDD505-2E9C-101B-9397-08002B2CF9AE}" pid="4" name="MSIP_Label_b73649dc-6fee-4eb8-a128-734c3c842ea8_Method">
    <vt:lpwstr>Standard</vt:lpwstr>
  </property>
  <property fmtid="{D5CDD505-2E9C-101B-9397-08002B2CF9AE}" pid="5" name="MSIP_Label_b73649dc-6fee-4eb8-a128-734c3c842ea8_Name">
    <vt:lpwstr>defa4170-0d19-0005-0004-bc88714345d2</vt:lpwstr>
  </property>
  <property fmtid="{D5CDD505-2E9C-101B-9397-08002B2CF9AE}" pid="6" name="MSIP_Label_b73649dc-6fee-4eb8-a128-734c3c842ea8_SiteId">
    <vt:lpwstr>857c21d2-1a16-43a4-90cf-d57f3fab9d2f</vt:lpwstr>
  </property>
  <property fmtid="{D5CDD505-2E9C-101B-9397-08002B2CF9AE}" pid="7" name="MSIP_Label_b73649dc-6fee-4eb8-a128-734c3c842ea8_ActionId">
    <vt:lpwstr>2efd40a1-c13f-45f6-8020-ebc5218d6e19</vt:lpwstr>
  </property>
  <property fmtid="{D5CDD505-2E9C-101B-9397-08002B2CF9AE}" pid="8" name="MSIP_Label_b73649dc-6fee-4eb8-a128-734c3c842ea8_ContentBits">
    <vt:lpwstr>0</vt:lpwstr>
  </property>
</Properties>
</file>